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B" w:rsidRPr="00BD56DB" w:rsidRDefault="008C197B" w:rsidP="008C197B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567937" w:rsidRPr="00BD56DB" w:rsidRDefault="00567937" w:rsidP="008C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937" w:rsidRPr="00BD56DB" w:rsidRDefault="008C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ГУБЕРНАТОР УЛЬЯНОВСКОЙ ОБЛАСТИ</w:t>
      </w:r>
      <w:r w:rsidRPr="00BD56DB">
        <w:rPr>
          <w:rFonts w:ascii="Times New Roman" w:hAnsi="Times New Roman"/>
          <w:sz w:val="28"/>
          <w:szCs w:val="28"/>
        </w:rPr>
        <w:tab/>
      </w:r>
    </w:p>
    <w:p w:rsidR="008C197B" w:rsidRPr="00BD56DB" w:rsidRDefault="008C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97B" w:rsidRPr="00BD56DB" w:rsidRDefault="008C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УКАЗ</w:t>
      </w: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937" w:rsidRPr="00BD56DB" w:rsidRDefault="00567937" w:rsidP="008C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67937" w:rsidRPr="00BD56DB" w:rsidRDefault="00974AA2" w:rsidP="0097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О </w:t>
      </w:r>
      <w:r w:rsidR="00567937" w:rsidRPr="00BD56DB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Межведомственной комиссии</w:t>
      </w:r>
      <w:r w:rsidR="00694848"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br/>
      </w:r>
      <w:r w:rsidR="00567937"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по в</w:t>
      </w:r>
      <w:r w:rsidR="00621D4E"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опросам</w:t>
      </w:r>
      <w:r w:rsidR="00A1267C"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укрепления платёжной дисциплины при осуществлении расчётов за потреблённый на территории Ульяновской области</w:t>
      </w:r>
      <w:r w:rsidR="00567937"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природный газ</w:t>
      </w: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1267C" w:rsidRPr="00BD56DB">
        <w:rPr>
          <w:rFonts w:ascii="Times New Roman CYR" w:hAnsi="Times New Roman CYR" w:cs="Times New Roman CYR"/>
          <w:sz w:val="28"/>
          <w:szCs w:val="28"/>
        </w:rPr>
        <w:t xml:space="preserve">соответствии со статьёй 18 Федерального закона от 06.10.1999 </w:t>
      </w:r>
      <w:r w:rsidR="00974AA2">
        <w:rPr>
          <w:rFonts w:ascii="Times New Roman CYR" w:hAnsi="Times New Roman CYR" w:cs="Times New Roman CYR"/>
          <w:sz w:val="28"/>
          <w:szCs w:val="28"/>
        </w:rPr>
        <w:t xml:space="preserve">            № </w:t>
      </w:r>
      <w:r w:rsidR="00A1267C" w:rsidRPr="00BD56DB">
        <w:rPr>
          <w:rFonts w:ascii="Times New Roman CYR" w:hAnsi="Times New Roman CYR" w:cs="Times New Roman CYR"/>
          <w:sz w:val="28"/>
          <w:szCs w:val="28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BD56DB">
        <w:rPr>
          <w:rFonts w:ascii="Times New Roman CYR" w:hAnsi="Times New Roman CYR" w:cs="Times New Roman CYR"/>
          <w:sz w:val="28"/>
          <w:szCs w:val="28"/>
        </w:rPr>
        <w:t>п о с т а н о в л я ю</w:t>
      </w:r>
      <w:r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567937" w:rsidRPr="00BD56DB" w:rsidRDefault="00694848" w:rsidP="00A73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 w:rsidRPr="00BD56DB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1. </w:t>
      </w:r>
      <w:r w:rsidR="00567937" w:rsidRPr="00BD56DB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Создать Межведомственную комиссию</w:t>
      </w:r>
      <w:r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 </w:t>
      </w:r>
      <w:r w:rsidR="00A1267C" w:rsidRPr="00BD56DB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 xml:space="preserve">вопросам укрепления платёжной дисциплины при осуществлении расчётов за потреблённый              на территории Ульяновской области </w:t>
      </w:r>
      <w:r w:rsidR="00567937"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природный газ.</w:t>
      </w:r>
    </w:p>
    <w:p w:rsidR="00567937" w:rsidRPr="00BD56DB" w:rsidRDefault="001C0DAC" w:rsidP="00A73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 w:rsidRPr="00BD56DB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2. </w:t>
      </w:r>
      <w:r w:rsidR="00567937" w:rsidRPr="00BD56DB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Утвердить прилагаемое  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 xml:space="preserve">Положение  </w:t>
      </w:r>
      <w:r w:rsidR="00567937" w:rsidRPr="00BD56DB">
        <w:rPr>
          <w:rFonts w:ascii="Times New Roman CYR" w:hAnsi="Times New Roman CYR" w:cs="Times New Roman CYR"/>
          <w:spacing w:val="-2"/>
          <w:sz w:val="28"/>
          <w:szCs w:val="28"/>
        </w:rPr>
        <w:t xml:space="preserve">о </w:t>
      </w:r>
      <w:r w:rsidR="00567937" w:rsidRPr="00BD56DB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Межведомственной комиссии</w:t>
      </w:r>
      <w:r w:rsidR="00694848"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           по</w:t>
      </w:r>
      <w:r w:rsidR="00EB04E6" w:rsidRPr="00BD56DB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 xml:space="preserve"> вопросам укрепления платёжной дисциплины при осуществлении расчётов          за потреблённый на территории Ульяновской области</w:t>
      </w:r>
      <w:r w:rsidR="00567937"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природный газ</w:t>
      </w:r>
      <w:r w:rsidR="00926434"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567937" w:rsidRPr="00BD56DB" w:rsidRDefault="001C0DAC" w:rsidP="00A734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3. </w:t>
      </w:r>
      <w:r w:rsidR="00567937"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67937" w:rsidRPr="00BD56DB" w:rsidRDefault="0069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 xml:space="preserve">Губернатор 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>области                                   С.И.Морозов</w:t>
      </w: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67937" w:rsidRPr="00BD56DB" w:rsidRDefault="00567937" w:rsidP="0069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4848" w:rsidRPr="00BD56DB" w:rsidRDefault="00694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94848" w:rsidRPr="00BD56DB" w:rsidSect="002C0CF3">
          <w:headerReference w:type="even" r:id="rId8"/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567937" w:rsidRPr="00BD56DB" w:rsidRDefault="00567937" w:rsidP="00694848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lastRenderedPageBreak/>
        <w:t>УТВЕРЖДЕНО</w:t>
      </w:r>
    </w:p>
    <w:p w:rsidR="00567937" w:rsidRPr="00BD56DB" w:rsidRDefault="00567937" w:rsidP="00694848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567937" w:rsidRPr="00BD56DB" w:rsidRDefault="00567937" w:rsidP="00694848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>указом Губернатора</w:t>
      </w:r>
    </w:p>
    <w:p w:rsidR="00567937" w:rsidRPr="00BD56DB" w:rsidRDefault="00567937" w:rsidP="00694848">
      <w:pPr>
        <w:widowControl w:val="0"/>
        <w:autoSpaceDE w:val="0"/>
        <w:autoSpaceDN w:val="0"/>
        <w:adjustRightInd w:val="0"/>
        <w:spacing w:after="0"/>
        <w:ind w:left="6804"/>
        <w:jc w:val="center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>Ульяновской области</w:t>
      </w: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56DB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567937" w:rsidRPr="00BD56DB" w:rsidRDefault="00567937" w:rsidP="006C2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</w:pPr>
      <w:r w:rsidRPr="00BD56DB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о</w:t>
      </w:r>
      <w:r w:rsidRPr="00BD56DB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Межведомственной комиссии</w:t>
      </w:r>
      <w:r w:rsidR="00694848"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по </w:t>
      </w:r>
      <w:r w:rsidR="006C28D5"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вопросам укрепления платёжной дисциплины при осуществлении расчётов за потреблённый на территории Ульяновской области </w:t>
      </w:r>
      <w:r w:rsidRPr="00BD56DB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природный газ</w:t>
      </w:r>
    </w:p>
    <w:p w:rsidR="00567937" w:rsidRPr="00BD56DB" w:rsidRDefault="0056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937" w:rsidRPr="00BD56DB" w:rsidRDefault="00567937" w:rsidP="006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 xml:space="preserve">1. </w:t>
      </w:r>
      <w:r w:rsidRPr="00BD56DB">
        <w:rPr>
          <w:rFonts w:ascii="Times New Roman CYR" w:hAnsi="Times New Roman CYR" w:cs="Times New Roman CYR"/>
          <w:sz w:val="28"/>
          <w:szCs w:val="28"/>
        </w:rPr>
        <w:t>Межведомственная комисси</w:t>
      </w:r>
      <w:r w:rsidR="00A73404" w:rsidRPr="00BD56DB">
        <w:rPr>
          <w:rFonts w:ascii="Times New Roman CYR" w:hAnsi="Times New Roman CYR" w:cs="Times New Roman CYR"/>
          <w:sz w:val="28"/>
          <w:szCs w:val="28"/>
        </w:rPr>
        <w:t>я</w:t>
      </w:r>
      <w:r w:rsidR="00694848"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 </w:t>
      </w:r>
      <w:r w:rsidR="006C28D5" w:rsidRPr="00BD56DB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вопросам укрепления платёжной дисциплины при осуществлении расчётов за потреблённый на территории Ульяновской области</w:t>
      </w:r>
      <w:r w:rsidRPr="00BD56D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природный газ 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(далее – комиссия) </w:t>
      </w:r>
      <w:r w:rsidR="006C28D5" w:rsidRPr="00BD56DB">
        <w:rPr>
          <w:rFonts w:ascii="Times New Roman CYR" w:hAnsi="Times New Roman CYR" w:cs="Times New Roman CYR"/>
          <w:sz w:val="28"/>
          <w:szCs w:val="28"/>
        </w:rPr>
        <w:t>является координационным органом при Губернаторе Ульяновской области, образованным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 в ц</w:t>
      </w:r>
      <w:r w:rsidR="00694848" w:rsidRPr="00BD56DB">
        <w:rPr>
          <w:rFonts w:ascii="Times New Roman CYR" w:hAnsi="Times New Roman CYR" w:cs="Times New Roman CYR"/>
          <w:sz w:val="28"/>
          <w:szCs w:val="28"/>
        </w:rPr>
        <w:t>елях организации взаимодействия</w:t>
      </w:r>
      <w:r w:rsidRPr="00BD56DB">
        <w:rPr>
          <w:rFonts w:ascii="Times New Roman CYR" w:hAnsi="Times New Roman CYR" w:cs="Times New Roman CYR"/>
          <w:sz w:val="28"/>
          <w:szCs w:val="28"/>
        </w:rPr>
        <w:t>и</w:t>
      </w:r>
      <w:r w:rsidR="006C28D5" w:rsidRPr="00BD56DB">
        <w:rPr>
          <w:rFonts w:ascii="Times New Roman CYR" w:hAnsi="Times New Roman CYR" w:cs="Times New Roman CYR"/>
          <w:sz w:val="28"/>
          <w:szCs w:val="28"/>
        </w:rPr>
        <w:t xml:space="preserve"> обеспечения согласованных действий исполнительных органов государственной власти Ульяновской области,</w:t>
      </w:r>
      <w:r w:rsidR="00694848" w:rsidRPr="00BD56DB">
        <w:rPr>
          <w:rFonts w:ascii="Times New Roman CYR" w:hAnsi="Times New Roman CYR" w:cs="Times New Roman CYR"/>
          <w:sz w:val="28"/>
          <w:szCs w:val="28"/>
        </w:rPr>
        <w:t>территориальных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 органов федеральных органов</w:t>
      </w:r>
      <w:r w:rsidR="006C28D5" w:rsidRPr="00BD56DB"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 по </w:t>
      </w:r>
      <w:r w:rsidR="00DF1C25" w:rsidRPr="00BD56DB">
        <w:rPr>
          <w:rFonts w:ascii="Times New Roman CYR" w:hAnsi="Times New Roman CYR" w:cs="Times New Roman CYR"/>
          <w:sz w:val="28"/>
          <w:szCs w:val="28"/>
        </w:rPr>
        <w:t xml:space="preserve">Ульяновской областии хозяйствующих субъектов        в сфере предотвращения и устранения нарушений обязательств по оплате поставленного потребителям в Ульяновской области природного газа. </w:t>
      </w:r>
    </w:p>
    <w:p w:rsidR="00567937" w:rsidRPr="00BD56DB" w:rsidRDefault="006C28D5" w:rsidP="00694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2</w:t>
      </w:r>
      <w:r w:rsidR="00567937" w:rsidRPr="00BD56DB">
        <w:rPr>
          <w:rFonts w:ascii="Times New Roman" w:hAnsi="Times New Roman"/>
          <w:sz w:val="28"/>
          <w:szCs w:val="28"/>
        </w:rPr>
        <w:t xml:space="preserve">. 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 xml:space="preserve">Комиссия в своей </w:t>
      </w:r>
      <w:r w:rsidR="00A73404" w:rsidRPr="00BD56DB">
        <w:rPr>
          <w:rFonts w:ascii="Times New Roman CYR" w:hAnsi="Times New Roman CYR" w:cs="Times New Roman CYR"/>
          <w:sz w:val="28"/>
          <w:szCs w:val="28"/>
        </w:rPr>
        <w:t>деятельности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                             и Правительства Российской Федерации, Уставом Ульяновской области, законами Ульяновской области, правовыми актами Губернатора Ульяновской области и Правительства Ульяновской области, а также настоящим Положением.</w:t>
      </w:r>
    </w:p>
    <w:p w:rsidR="002E3A34" w:rsidRPr="00BD56DB" w:rsidRDefault="002E3A34" w:rsidP="00694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>3. Задачами комиссии являются подготовка предложений и выработка решений по вопросам погашения задолженности за потреблённый                         на территории Ульяновской области природный газ, выявления и устранения причин образования просроченной задолженности за потреблённый                  на территории Ульяновкой области природный газ, а также совершенствования порядка расчётов за потреблённый природный газ.</w:t>
      </w:r>
    </w:p>
    <w:p w:rsidR="00B175D2" w:rsidRPr="00BD56DB" w:rsidRDefault="00B175D2" w:rsidP="00B175D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>4. Комиссия в соответствии с возложенными на неё задачами осуществляет следующие функции:</w:t>
      </w:r>
    </w:p>
    <w:p w:rsidR="00B175D2" w:rsidRPr="00BD56DB" w:rsidRDefault="00B175D2" w:rsidP="00B175D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 xml:space="preserve">1) </w:t>
      </w:r>
      <w:r w:rsidRPr="00BD56DB">
        <w:rPr>
          <w:rFonts w:ascii="Times New Roman CYR" w:hAnsi="Times New Roman CYR" w:cs="Times New Roman CYR"/>
          <w:sz w:val="28"/>
          <w:szCs w:val="28"/>
        </w:rPr>
        <w:t>анализирует состояние платёжной дисциплины при осуществлении расчётов за потреблённый на территории Ульяновской области природный газ;</w:t>
      </w:r>
    </w:p>
    <w:p w:rsidR="00B175D2" w:rsidRPr="00BD56DB" w:rsidRDefault="00B175D2" w:rsidP="00B175D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 xml:space="preserve">2) </w:t>
      </w:r>
      <w:r w:rsidRPr="00BD56DB">
        <w:rPr>
          <w:rFonts w:ascii="Times New Roman CYR" w:hAnsi="Times New Roman CYR" w:cs="Times New Roman CYR"/>
          <w:sz w:val="28"/>
          <w:szCs w:val="28"/>
        </w:rPr>
        <w:t>заслушивает представителей органов местного самоуправления муниципальных образований Ульяновской области, теплоснабжающих организаций и иных хозяйствующих субъе</w:t>
      </w:r>
      <w:r w:rsidR="00B62B03">
        <w:rPr>
          <w:rFonts w:ascii="Times New Roman CYR" w:hAnsi="Times New Roman CYR" w:cs="Times New Roman CYR"/>
          <w:sz w:val="28"/>
          <w:szCs w:val="28"/>
        </w:rPr>
        <w:t>ктов по вопросам, отнесённым</w:t>
      </w:r>
      <w:bookmarkStart w:id="0" w:name="_GoBack"/>
      <w:bookmarkEnd w:id="0"/>
      <w:r w:rsidRPr="00BD56DB">
        <w:rPr>
          <w:rFonts w:ascii="Times New Roman CYR" w:hAnsi="Times New Roman CYR" w:cs="Times New Roman CYR"/>
          <w:sz w:val="28"/>
          <w:szCs w:val="28"/>
        </w:rPr>
        <w:t xml:space="preserve">           к компетенции комиссии;</w:t>
      </w:r>
    </w:p>
    <w:p w:rsidR="00B175D2" w:rsidRPr="00BD56DB" w:rsidRDefault="00B175D2" w:rsidP="00B175D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 xml:space="preserve">3) 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информирует Губернатора Ульяновской области и Правительство Ульяновской области о состоянии расчётов за потреблённый на территории </w:t>
      </w:r>
      <w:r w:rsidRPr="00BD56DB">
        <w:rPr>
          <w:rFonts w:ascii="Times New Roman CYR" w:hAnsi="Times New Roman CYR" w:cs="Times New Roman CYR"/>
          <w:sz w:val="28"/>
          <w:szCs w:val="28"/>
        </w:rPr>
        <w:lastRenderedPageBreak/>
        <w:t>Ульяновской области природный газ;</w:t>
      </w:r>
    </w:p>
    <w:p w:rsidR="00B175D2" w:rsidRPr="00BD56DB" w:rsidRDefault="007E0CAC" w:rsidP="007E0CA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 xml:space="preserve">4) </w:t>
      </w:r>
      <w:r w:rsidR="00B175D2" w:rsidRPr="00BD56DB">
        <w:rPr>
          <w:rFonts w:ascii="Times New Roman" w:hAnsi="Times New Roman"/>
          <w:sz w:val="28"/>
          <w:szCs w:val="28"/>
        </w:rPr>
        <w:t xml:space="preserve">содействует </w:t>
      </w:r>
      <w:r w:rsidR="00B175D2" w:rsidRPr="00BD56DB">
        <w:rPr>
          <w:rFonts w:ascii="Times New Roman CYR" w:hAnsi="Times New Roman CYR" w:cs="Times New Roman CYR"/>
          <w:sz w:val="28"/>
          <w:szCs w:val="28"/>
        </w:rPr>
        <w:t>организации взаимодействия и обеспечению согласованных действий заинтересованных органов и организаций в решении вопросов погашения задолженнос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ти </w:t>
      </w:r>
      <w:r w:rsidR="00B175D2" w:rsidRPr="00BD56DB">
        <w:rPr>
          <w:rFonts w:ascii="Times New Roman CYR" w:hAnsi="Times New Roman CYR" w:cs="Times New Roman CYR"/>
          <w:sz w:val="28"/>
          <w:szCs w:val="28"/>
        </w:rPr>
        <w:t xml:space="preserve">за потреблённый 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на территории Ульяновской области </w:t>
      </w:r>
      <w:r w:rsidR="00B175D2" w:rsidRPr="00BD56DB">
        <w:rPr>
          <w:rFonts w:ascii="Times New Roman CYR" w:hAnsi="Times New Roman CYR" w:cs="Times New Roman CYR"/>
          <w:sz w:val="28"/>
          <w:szCs w:val="28"/>
        </w:rPr>
        <w:t>природный газ.</w:t>
      </w:r>
    </w:p>
    <w:p w:rsidR="00567937" w:rsidRPr="00BD56DB" w:rsidRDefault="007E0CAC" w:rsidP="0069484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5</w:t>
      </w:r>
      <w:r w:rsidR="00567937" w:rsidRPr="00BD56DB">
        <w:rPr>
          <w:rFonts w:ascii="Times New Roman" w:hAnsi="Times New Roman"/>
          <w:sz w:val="28"/>
          <w:szCs w:val="28"/>
        </w:rPr>
        <w:t xml:space="preserve">. 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 xml:space="preserve">Комиссия состоит из председателя комиссии, заместителя председателя комиссии, секретаря </w:t>
      </w:r>
      <w:r w:rsidR="00B50EC2" w:rsidRPr="00BD56DB">
        <w:rPr>
          <w:rFonts w:ascii="Times New Roman CYR" w:hAnsi="Times New Roman CYR" w:cs="Times New Roman CYR"/>
          <w:sz w:val="28"/>
          <w:szCs w:val="28"/>
        </w:rPr>
        <w:t xml:space="preserve">комиссии 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>и</w:t>
      </w:r>
      <w:r w:rsidR="00D73858" w:rsidRPr="00BD56DB"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 xml:space="preserve"> членов комиссии. </w:t>
      </w:r>
    </w:p>
    <w:p w:rsidR="00567937" w:rsidRPr="00BD56DB" w:rsidRDefault="00567937" w:rsidP="0069484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>В состав комиссии включаются представители исполнительных органов государственной власти Ульяновской области и</w:t>
      </w:r>
      <w:r w:rsidR="00D73858" w:rsidRPr="00BD56DB">
        <w:rPr>
          <w:rFonts w:ascii="Times New Roman CYR" w:hAnsi="Times New Roman CYR" w:cs="Times New Roman CYR"/>
          <w:sz w:val="28"/>
          <w:szCs w:val="28"/>
        </w:rPr>
        <w:t>,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 по согласованию</w:t>
      </w:r>
      <w:r w:rsidR="00D73858" w:rsidRPr="00BD56DB">
        <w:rPr>
          <w:rFonts w:ascii="Times New Roman CYR" w:hAnsi="Times New Roman CYR" w:cs="Times New Roman CYR"/>
          <w:sz w:val="28"/>
          <w:szCs w:val="28"/>
        </w:rPr>
        <w:t>,</w:t>
      </w:r>
      <w:r w:rsidRPr="00BD56DB">
        <w:rPr>
          <w:rFonts w:ascii="Times New Roman CYR" w:hAnsi="Times New Roman CYR" w:cs="Times New Roman CYR"/>
          <w:sz w:val="28"/>
          <w:szCs w:val="28"/>
        </w:rPr>
        <w:t xml:space="preserve"> представители территориальных органов федеральных органов исполнительной власти</w:t>
      </w:r>
      <w:r w:rsidR="00D73858" w:rsidRPr="00BD56DB">
        <w:rPr>
          <w:rFonts w:ascii="Times New Roman CYR" w:hAnsi="Times New Roman CYR" w:cs="Times New Roman CYR"/>
          <w:sz w:val="28"/>
          <w:szCs w:val="28"/>
        </w:rPr>
        <w:t xml:space="preserve"> по Ульяновской области и заинтересованный хозяйствующих субъектов.</w:t>
      </w:r>
    </w:p>
    <w:p w:rsidR="00567937" w:rsidRPr="00BD56DB" w:rsidRDefault="00D73858" w:rsidP="0069484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 CYR" w:hAnsi="Times New Roman CYR" w:cs="Times New Roman CYR"/>
          <w:sz w:val="28"/>
          <w:szCs w:val="28"/>
        </w:rPr>
        <w:t>Численный и персональный с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>остав комиссии утверждается распоряжением Губернатора Ульяновской области.</w:t>
      </w:r>
    </w:p>
    <w:p w:rsidR="00567937" w:rsidRPr="00BD56DB" w:rsidRDefault="007E0CAC" w:rsidP="005B08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6</w:t>
      </w:r>
      <w:r w:rsidR="00567937" w:rsidRPr="00BD56DB">
        <w:rPr>
          <w:rFonts w:ascii="Times New Roman" w:hAnsi="Times New Roman"/>
          <w:sz w:val="28"/>
          <w:szCs w:val="28"/>
        </w:rPr>
        <w:t>.</w:t>
      </w:r>
      <w:r w:rsidR="00567937" w:rsidRPr="00BD56DB">
        <w:rPr>
          <w:rFonts w:ascii="Times New Roman CYR" w:hAnsi="Times New Roman CYR" w:cs="Times New Roman CYR"/>
          <w:sz w:val="28"/>
          <w:szCs w:val="28"/>
        </w:rPr>
        <w:t>Председатель комиссииосуществляет руководство деятельностью комиссии</w:t>
      </w:r>
      <w:r w:rsidR="00694848" w:rsidRPr="00BD56D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73858" w:rsidRPr="00BD56DB">
        <w:rPr>
          <w:rFonts w:ascii="Times New Roman CYR" w:hAnsi="Times New Roman CYR" w:cs="Times New Roman CYR"/>
          <w:sz w:val="28"/>
          <w:szCs w:val="28"/>
        </w:rPr>
        <w:t>в том числе определяет дату, время и место проведения заседаний</w:t>
      </w:r>
      <w:r w:rsidR="00D32ABE" w:rsidRPr="00BD56DB">
        <w:rPr>
          <w:rFonts w:ascii="Times New Roman CYR" w:hAnsi="Times New Roman CYR" w:cs="Times New Roman CYR"/>
          <w:sz w:val="28"/>
          <w:szCs w:val="28"/>
        </w:rPr>
        <w:t xml:space="preserve"> комиссии</w:t>
      </w:r>
      <w:r w:rsidR="00D73858" w:rsidRPr="00BD56D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08F4" w:rsidRPr="00BD56DB">
        <w:rPr>
          <w:rFonts w:ascii="Times New Roman CYR" w:hAnsi="Times New Roman CYR" w:cs="Times New Roman CYR"/>
          <w:sz w:val="28"/>
          <w:szCs w:val="28"/>
        </w:rPr>
        <w:t xml:space="preserve">утверждает повестку дня заседаний комиссии, председательствует  на заседаниях комиссии, </w:t>
      </w:r>
      <w:r w:rsidR="00D73858" w:rsidRPr="00BD56DB">
        <w:rPr>
          <w:rFonts w:ascii="Times New Roman CYR" w:hAnsi="Times New Roman CYR" w:cs="Times New Roman CYR"/>
          <w:sz w:val="28"/>
          <w:szCs w:val="28"/>
        </w:rPr>
        <w:t>подписывает протоколы заседаний комиссии, осуществляет иные функции, предусмотренные</w:t>
      </w:r>
      <w:r w:rsidR="005B08F4" w:rsidRPr="00BD56DB">
        <w:rPr>
          <w:rFonts w:ascii="Times New Roman CYR" w:hAnsi="Times New Roman CYR" w:cs="Times New Roman CYR"/>
          <w:sz w:val="28"/>
          <w:szCs w:val="28"/>
        </w:rPr>
        <w:t xml:space="preserve"> настоящим Положением.          </w:t>
      </w:r>
      <w:r w:rsidR="00AF64ED" w:rsidRPr="00BD56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отсутствие председателя</w:t>
      </w:r>
      <w:r w:rsidR="00694848" w:rsidRPr="00BD56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</w:t>
      </w:r>
      <w:r w:rsidR="00AF64ED" w:rsidRPr="00BD56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омиссии его функции испо</w:t>
      </w:r>
      <w:r w:rsidR="00694848" w:rsidRPr="00BD56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лняет заместитель председателя к</w:t>
      </w:r>
      <w:r w:rsidR="00AF64ED" w:rsidRPr="00BD56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омиссии</w:t>
      </w:r>
      <w:r w:rsidR="00AF64ED" w:rsidRPr="00BD56DB">
        <w:rPr>
          <w:rFonts w:ascii="Times New Roman" w:hAnsi="Times New Roman"/>
          <w:sz w:val="28"/>
          <w:szCs w:val="28"/>
        </w:rPr>
        <w:t>.</w:t>
      </w:r>
    </w:p>
    <w:p w:rsidR="002A163E" w:rsidRPr="00BD56DB" w:rsidRDefault="005B08F4" w:rsidP="005B08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Секретарь комиссии осуществляет подготовку материалов к заседаниям комиссии, уведомляет членов комиссии и приглашённых на её заседания лиц также о дате, времени и месте проведения заседания комиссии, а также о повестке дня заседаний комиссии, направляет членам комиссии материалык заседаниям комиссии не позднее чем за два дня до их проведени</w:t>
      </w:r>
      <w:r w:rsidR="002A163E" w:rsidRPr="00BD56DB">
        <w:rPr>
          <w:rFonts w:ascii="Times New Roman" w:hAnsi="Times New Roman"/>
          <w:sz w:val="28"/>
          <w:szCs w:val="28"/>
        </w:rPr>
        <w:t>я</w:t>
      </w:r>
      <w:r w:rsidRPr="00BD56DB">
        <w:rPr>
          <w:rFonts w:ascii="Times New Roman" w:hAnsi="Times New Roman"/>
          <w:sz w:val="28"/>
          <w:szCs w:val="28"/>
        </w:rPr>
        <w:t>, ведёт протоколы заседаний комисс</w:t>
      </w:r>
      <w:r w:rsidR="002A163E" w:rsidRPr="00BD56DB">
        <w:rPr>
          <w:rFonts w:ascii="Times New Roman" w:hAnsi="Times New Roman"/>
          <w:sz w:val="28"/>
          <w:szCs w:val="28"/>
        </w:rPr>
        <w:t>ии</w:t>
      </w:r>
      <w:r w:rsidRPr="00BD56DB">
        <w:rPr>
          <w:rFonts w:ascii="Times New Roman" w:hAnsi="Times New Roman"/>
          <w:sz w:val="28"/>
          <w:szCs w:val="28"/>
        </w:rPr>
        <w:t>, направляет заинтересованным лицам копии протоколов заседаний комисс</w:t>
      </w:r>
      <w:r w:rsidR="002A163E" w:rsidRPr="00BD56DB">
        <w:rPr>
          <w:rFonts w:ascii="Times New Roman" w:hAnsi="Times New Roman"/>
          <w:sz w:val="28"/>
          <w:szCs w:val="28"/>
        </w:rPr>
        <w:t>ии</w:t>
      </w:r>
      <w:r w:rsidRPr="00BD56DB">
        <w:rPr>
          <w:rFonts w:ascii="Times New Roman" w:hAnsi="Times New Roman"/>
          <w:sz w:val="28"/>
          <w:szCs w:val="28"/>
        </w:rPr>
        <w:t xml:space="preserve"> или выписок из них. </w:t>
      </w:r>
    </w:p>
    <w:p w:rsidR="005B08F4" w:rsidRPr="00BD56DB" w:rsidRDefault="002A163E" w:rsidP="005B08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Члены коми</w:t>
      </w:r>
      <w:r w:rsidR="005B08F4" w:rsidRPr="00BD56DB">
        <w:rPr>
          <w:rFonts w:ascii="Times New Roman" w:hAnsi="Times New Roman"/>
          <w:sz w:val="28"/>
          <w:szCs w:val="28"/>
        </w:rPr>
        <w:t>ссии предварительно рассматривают материалы заседаний комиссии, подготавливают и направляют секретарю комиссии предложения по повестке дня заседания комиссии и по решению вопросов, отнесённыхк компетенции комиссии, а также дополнительные сведенияпо рассматриваемым комиссией вопросам.</w:t>
      </w:r>
    </w:p>
    <w:p w:rsidR="002A163E" w:rsidRPr="00BD56DB" w:rsidRDefault="007E0CAC" w:rsidP="005B08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7</w:t>
      </w:r>
      <w:r w:rsidR="002A163E" w:rsidRPr="00BD56DB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необходимости, но не реже одного раза в квартал.</w:t>
      </w:r>
    </w:p>
    <w:p w:rsidR="002A163E" w:rsidRPr="00BD56DB" w:rsidRDefault="002A163E" w:rsidP="005B08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Заседание комиссии считается правомочным, если на нём присутствует более половины от установленного числа членов комиссии.</w:t>
      </w:r>
    </w:p>
    <w:p w:rsidR="002A163E" w:rsidRPr="00BD56DB" w:rsidRDefault="002A163E" w:rsidP="005B08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 xml:space="preserve">Решения комиссии принимаются </w:t>
      </w:r>
      <w:r w:rsidR="00F35D3D" w:rsidRPr="00BD56DB">
        <w:rPr>
          <w:rFonts w:ascii="Times New Roman" w:hAnsi="Times New Roman"/>
          <w:sz w:val="28"/>
          <w:szCs w:val="28"/>
        </w:rPr>
        <w:t>простым большинством голос</w:t>
      </w:r>
      <w:r w:rsidRPr="00BD56DB">
        <w:rPr>
          <w:rFonts w:ascii="Times New Roman" w:hAnsi="Times New Roman"/>
          <w:sz w:val="28"/>
          <w:szCs w:val="28"/>
        </w:rPr>
        <w:t>ов членовкомиссии, присутствующих на заседании комиссии. В случае равенства числа голосоврешающим является голос председательствующего на заседании комиссии. Принятые комиссией решения отражаются в протоколе заседаниякомиссии.</w:t>
      </w:r>
    </w:p>
    <w:p w:rsidR="00F35D3D" w:rsidRPr="00A303F1" w:rsidRDefault="007E0CAC" w:rsidP="005B08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3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6DB">
        <w:rPr>
          <w:rFonts w:ascii="Times New Roman" w:hAnsi="Times New Roman"/>
          <w:sz w:val="28"/>
          <w:szCs w:val="28"/>
        </w:rPr>
        <w:t>8</w:t>
      </w:r>
      <w:r w:rsidR="00F35D3D" w:rsidRPr="00BD56DB">
        <w:rPr>
          <w:rFonts w:ascii="Times New Roman" w:hAnsi="Times New Roman"/>
          <w:sz w:val="28"/>
          <w:szCs w:val="28"/>
        </w:rPr>
        <w:t xml:space="preserve">. К участию в деятельности комиссии по решению председателя комиссии могут привлекаться эксперты в соответствующих сферах деятельности. По решению председателя комиссии на заседания комиссии могут приглашаться представители органов местного самоуправления </w:t>
      </w:r>
      <w:r w:rsidR="00F35D3D" w:rsidRPr="00BD56DB">
        <w:rPr>
          <w:rFonts w:ascii="Times New Roman" w:hAnsi="Times New Roman"/>
          <w:sz w:val="28"/>
          <w:szCs w:val="28"/>
        </w:rPr>
        <w:lastRenderedPageBreak/>
        <w:t>муниципальных образований Ульяновской области, а также представители хозяйствующих субъектов, имеющих просроченную задолженность                  за потреблённый на территории Ульяновской области природный газ.</w:t>
      </w:r>
    </w:p>
    <w:p w:rsidR="00567937" w:rsidRDefault="00567937" w:rsidP="0069484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73404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Решения, принимаемые комиссией, носят рекомендательный характер.</w:t>
      </w:r>
    </w:p>
    <w:p w:rsidR="00567937" w:rsidRPr="00A73404" w:rsidRDefault="0056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937" w:rsidRDefault="0056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</w:t>
      </w:r>
    </w:p>
    <w:sectPr w:rsidR="00567937" w:rsidSect="00694848"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F7" w:rsidRDefault="000507F7" w:rsidP="00694848">
      <w:pPr>
        <w:spacing w:after="0" w:line="240" w:lineRule="auto"/>
      </w:pPr>
      <w:r>
        <w:separator/>
      </w:r>
    </w:p>
  </w:endnote>
  <w:endnote w:type="continuationSeparator" w:id="1">
    <w:p w:rsidR="000507F7" w:rsidRDefault="000507F7" w:rsidP="006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F7" w:rsidRDefault="000507F7" w:rsidP="00694848">
      <w:pPr>
        <w:spacing w:after="0" w:line="240" w:lineRule="auto"/>
      </w:pPr>
      <w:r>
        <w:separator/>
      </w:r>
    </w:p>
  </w:footnote>
  <w:footnote w:type="continuationSeparator" w:id="1">
    <w:p w:rsidR="000507F7" w:rsidRDefault="000507F7" w:rsidP="0069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381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94848" w:rsidRPr="00694848" w:rsidRDefault="002B20AE">
        <w:pPr>
          <w:pStyle w:val="a5"/>
          <w:jc w:val="center"/>
          <w:rPr>
            <w:rFonts w:ascii="Times New Roman" w:hAnsi="Times New Roman"/>
            <w:sz w:val="28"/>
          </w:rPr>
        </w:pPr>
        <w:r w:rsidRPr="00694848">
          <w:rPr>
            <w:rFonts w:ascii="Times New Roman" w:hAnsi="Times New Roman"/>
            <w:sz w:val="28"/>
          </w:rPr>
          <w:fldChar w:fldCharType="begin"/>
        </w:r>
        <w:r w:rsidR="00694848" w:rsidRPr="00694848">
          <w:rPr>
            <w:rFonts w:ascii="Times New Roman" w:hAnsi="Times New Roman"/>
            <w:sz w:val="28"/>
          </w:rPr>
          <w:instrText>PAGE   \* MERGEFORMAT</w:instrText>
        </w:r>
        <w:r w:rsidRPr="00694848">
          <w:rPr>
            <w:rFonts w:ascii="Times New Roman" w:hAnsi="Times New Roman"/>
            <w:sz w:val="28"/>
          </w:rPr>
          <w:fldChar w:fldCharType="separate"/>
        </w:r>
        <w:r w:rsidR="003F6BC8">
          <w:rPr>
            <w:rFonts w:ascii="Times New Roman" w:hAnsi="Times New Roman"/>
            <w:noProof/>
            <w:sz w:val="28"/>
          </w:rPr>
          <w:t>2</w:t>
        </w:r>
        <w:r w:rsidRPr="0069484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1636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94848" w:rsidRPr="00694848" w:rsidRDefault="002B20AE">
        <w:pPr>
          <w:pStyle w:val="a5"/>
          <w:jc w:val="center"/>
          <w:rPr>
            <w:rFonts w:ascii="Times New Roman" w:hAnsi="Times New Roman"/>
            <w:sz w:val="28"/>
          </w:rPr>
        </w:pPr>
        <w:r w:rsidRPr="00694848">
          <w:rPr>
            <w:rFonts w:ascii="Times New Roman" w:hAnsi="Times New Roman"/>
            <w:sz w:val="28"/>
          </w:rPr>
          <w:fldChar w:fldCharType="begin"/>
        </w:r>
        <w:r w:rsidR="00694848" w:rsidRPr="00694848">
          <w:rPr>
            <w:rFonts w:ascii="Times New Roman" w:hAnsi="Times New Roman"/>
            <w:sz w:val="28"/>
          </w:rPr>
          <w:instrText>PAGE   \* MERGEFORMAT</w:instrText>
        </w:r>
        <w:r w:rsidRPr="00694848">
          <w:rPr>
            <w:rFonts w:ascii="Times New Roman" w:hAnsi="Times New Roman"/>
            <w:sz w:val="28"/>
          </w:rPr>
          <w:fldChar w:fldCharType="separate"/>
        </w:r>
        <w:r w:rsidR="003F6BC8">
          <w:rPr>
            <w:rFonts w:ascii="Times New Roman" w:hAnsi="Times New Roman"/>
            <w:noProof/>
            <w:sz w:val="28"/>
          </w:rPr>
          <w:t>3</w:t>
        </w:r>
        <w:r w:rsidRPr="0069484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D2D3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6D9E"/>
    <w:rsid w:val="000507F7"/>
    <w:rsid w:val="000642C7"/>
    <w:rsid w:val="000726BB"/>
    <w:rsid w:val="00181281"/>
    <w:rsid w:val="001C0DAC"/>
    <w:rsid w:val="001E1647"/>
    <w:rsid w:val="00294EA5"/>
    <w:rsid w:val="002A163E"/>
    <w:rsid w:val="002B1EFB"/>
    <w:rsid w:val="002B20AE"/>
    <w:rsid w:val="002C0CF3"/>
    <w:rsid w:val="002E3A34"/>
    <w:rsid w:val="002F268F"/>
    <w:rsid w:val="003F6BC8"/>
    <w:rsid w:val="00456674"/>
    <w:rsid w:val="00496D9E"/>
    <w:rsid w:val="00504992"/>
    <w:rsid w:val="00522CEE"/>
    <w:rsid w:val="00564A75"/>
    <w:rsid w:val="00567937"/>
    <w:rsid w:val="005B08F4"/>
    <w:rsid w:val="005D3840"/>
    <w:rsid w:val="00621D4E"/>
    <w:rsid w:val="006676D1"/>
    <w:rsid w:val="00687476"/>
    <w:rsid w:val="00694848"/>
    <w:rsid w:val="006C28D5"/>
    <w:rsid w:val="007E0CAC"/>
    <w:rsid w:val="008C197B"/>
    <w:rsid w:val="00926434"/>
    <w:rsid w:val="00974AA2"/>
    <w:rsid w:val="00A10D12"/>
    <w:rsid w:val="00A1267C"/>
    <w:rsid w:val="00A303F1"/>
    <w:rsid w:val="00A33402"/>
    <w:rsid w:val="00A73404"/>
    <w:rsid w:val="00A8758A"/>
    <w:rsid w:val="00AF64ED"/>
    <w:rsid w:val="00B0003A"/>
    <w:rsid w:val="00B175D2"/>
    <w:rsid w:val="00B50EC2"/>
    <w:rsid w:val="00B62B03"/>
    <w:rsid w:val="00BD56DB"/>
    <w:rsid w:val="00CA3002"/>
    <w:rsid w:val="00D32ABE"/>
    <w:rsid w:val="00D73858"/>
    <w:rsid w:val="00DD6337"/>
    <w:rsid w:val="00DF1C25"/>
    <w:rsid w:val="00E24E33"/>
    <w:rsid w:val="00EB04E6"/>
    <w:rsid w:val="00F35D3D"/>
    <w:rsid w:val="00F75E46"/>
    <w:rsid w:val="00FB317B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E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84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9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8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E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84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9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84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5A42-29AD-49ED-BCD6-A58B125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Olga Brenduk</cp:lastModifiedBy>
  <cp:revision>2</cp:revision>
  <cp:lastPrinted>2017-12-14T05:30:00Z</cp:lastPrinted>
  <dcterms:created xsi:type="dcterms:W3CDTF">2018-08-10T05:39:00Z</dcterms:created>
  <dcterms:modified xsi:type="dcterms:W3CDTF">2018-08-10T05:39:00Z</dcterms:modified>
</cp:coreProperties>
</file>