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5D" w:rsidRDefault="00CF295D" w:rsidP="00DA6C35">
      <w:pPr>
        <w:spacing w:line="260" w:lineRule="exact"/>
        <w:ind w:left="4536"/>
        <w:rPr>
          <w:b/>
          <w:bCs/>
          <w:sz w:val="28"/>
          <w:szCs w:val="28"/>
        </w:rPr>
      </w:pPr>
      <w:r w:rsidRPr="007114A0">
        <w:rPr>
          <w:b/>
          <w:bCs/>
          <w:sz w:val="28"/>
          <w:szCs w:val="28"/>
        </w:rPr>
        <w:t>УТВЕРЖД</w:t>
      </w:r>
      <w:r>
        <w:rPr>
          <w:b/>
          <w:bCs/>
          <w:sz w:val="28"/>
          <w:szCs w:val="28"/>
        </w:rPr>
        <w:t>АЮ</w:t>
      </w:r>
    </w:p>
    <w:p w:rsidR="00CF295D" w:rsidRDefault="00CF295D" w:rsidP="00DA6C35">
      <w:pPr>
        <w:spacing w:line="260" w:lineRule="exact"/>
        <w:ind w:left="4536"/>
        <w:rPr>
          <w:b/>
          <w:bCs/>
          <w:sz w:val="28"/>
          <w:szCs w:val="28"/>
        </w:rPr>
      </w:pPr>
      <w:r>
        <w:rPr>
          <w:b/>
          <w:bCs/>
          <w:sz w:val="28"/>
          <w:szCs w:val="28"/>
        </w:rPr>
        <w:t>Губернатор</w:t>
      </w:r>
      <w:r>
        <w:rPr>
          <w:b/>
          <w:bCs/>
          <w:sz w:val="28"/>
          <w:szCs w:val="28"/>
        </w:rPr>
        <w:softHyphen/>
        <w:t xml:space="preserve">–Председатель </w:t>
      </w:r>
    </w:p>
    <w:p w:rsidR="00CF295D" w:rsidRDefault="00CF295D" w:rsidP="00DA6C35">
      <w:pPr>
        <w:spacing w:line="260" w:lineRule="exact"/>
        <w:ind w:left="4536"/>
        <w:rPr>
          <w:b/>
          <w:bCs/>
          <w:sz w:val="28"/>
          <w:szCs w:val="28"/>
        </w:rPr>
      </w:pPr>
      <w:r w:rsidRPr="007114A0">
        <w:rPr>
          <w:b/>
          <w:bCs/>
          <w:sz w:val="28"/>
          <w:szCs w:val="28"/>
        </w:rPr>
        <w:t>Правительства</w:t>
      </w:r>
      <w:r>
        <w:rPr>
          <w:b/>
          <w:bCs/>
          <w:sz w:val="28"/>
          <w:szCs w:val="28"/>
        </w:rPr>
        <w:t xml:space="preserve"> </w:t>
      </w:r>
      <w:r w:rsidRPr="007114A0">
        <w:rPr>
          <w:b/>
          <w:bCs/>
          <w:sz w:val="28"/>
          <w:szCs w:val="28"/>
        </w:rPr>
        <w:t>Ульяновской области</w:t>
      </w:r>
    </w:p>
    <w:p w:rsidR="00CF295D" w:rsidRPr="006169FB" w:rsidRDefault="00CF295D" w:rsidP="00DA6C35">
      <w:pPr>
        <w:ind w:left="4536"/>
        <w:rPr>
          <w:b/>
          <w:sz w:val="28"/>
          <w:szCs w:val="28"/>
        </w:rPr>
      </w:pPr>
    </w:p>
    <w:p w:rsidR="00CF295D" w:rsidRPr="006169FB" w:rsidRDefault="00CF295D" w:rsidP="00DA6C35">
      <w:pPr>
        <w:ind w:left="4536"/>
        <w:rPr>
          <w:b/>
          <w:sz w:val="28"/>
          <w:szCs w:val="28"/>
        </w:rPr>
      </w:pPr>
      <w:r w:rsidRPr="006169FB">
        <w:rPr>
          <w:b/>
          <w:sz w:val="28"/>
          <w:szCs w:val="28"/>
        </w:rPr>
        <w:t>_______</w:t>
      </w:r>
      <w:r>
        <w:rPr>
          <w:b/>
          <w:sz w:val="28"/>
          <w:szCs w:val="28"/>
        </w:rPr>
        <w:t>___</w:t>
      </w:r>
      <w:r w:rsidRPr="006169FB">
        <w:rPr>
          <w:b/>
          <w:sz w:val="28"/>
          <w:szCs w:val="28"/>
        </w:rPr>
        <w:t>_______</w:t>
      </w:r>
      <w:r>
        <w:rPr>
          <w:b/>
          <w:sz w:val="28"/>
          <w:szCs w:val="28"/>
        </w:rPr>
        <w:t>С.И. Морозов</w:t>
      </w:r>
    </w:p>
    <w:p w:rsidR="00CF295D" w:rsidRPr="006169FB" w:rsidRDefault="00CF295D" w:rsidP="00DA6C35">
      <w:pPr>
        <w:ind w:left="4536"/>
        <w:rPr>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76.7pt;margin-top:-100.9pt;width:305.25pt;height:141.05pt;z-index:251658240;visibility:visible">
            <v:imagedata r:id="rId7" o:title=""/>
          </v:shape>
        </w:pict>
      </w:r>
      <w:r>
        <w:rPr>
          <w:b/>
          <w:sz w:val="28"/>
          <w:szCs w:val="28"/>
        </w:rPr>
        <w:t>«____»_____</w:t>
      </w:r>
      <w:r w:rsidRPr="006169FB">
        <w:rPr>
          <w:b/>
          <w:sz w:val="28"/>
          <w:szCs w:val="28"/>
        </w:rPr>
        <w:t>__</w:t>
      </w:r>
      <w:r>
        <w:rPr>
          <w:b/>
          <w:sz w:val="28"/>
          <w:szCs w:val="28"/>
        </w:rPr>
        <w:t xml:space="preserve">___________2015 </w:t>
      </w:r>
      <w:r w:rsidRPr="006169FB">
        <w:rPr>
          <w:b/>
          <w:sz w:val="28"/>
          <w:szCs w:val="28"/>
        </w:rPr>
        <w:t>г.</w:t>
      </w:r>
    </w:p>
    <w:p w:rsidR="00CF295D" w:rsidRDefault="00CF295D" w:rsidP="007114A0">
      <w:pPr>
        <w:spacing w:line="260" w:lineRule="exact"/>
        <w:ind w:left="4820"/>
        <w:rPr>
          <w:b/>
          <w:bCs/>
          <w:sz w:val="28"/>
          <w:szCs w:val="28"/>
        </w:rPr>
      </w:pPr>
    </w:p>
    <w:p w:rsidR="00CF295D" w:rsidRDefault="00CF295D" w:rsidP="007114A0">
      <w:pPr>
        <w:spacing w:line="260" w:lineRule="exact"/>
        <w:ind w:left="4820"/>
        <w:jc w:val="center"/>
        <w:rPr>
          <w:b/>
          <w:bCs/>
          <w:sz w:val="28"/>
          <w:szCs w:val="28"/>
        </w:rPr>
      </w:pPr>
      <w:bookmarkStart w:id="0" w:name="_GoBack"/>
      <w:bookmarkEnd w:id="0"/>
    </w:p>
    <w:p w:rsidR="00CF295D" w:rsidRDefault="00CF295D" w:rsidP="007114A0">
      <w:pPr>
        <w:spacing w:line="260" w:lineRule="exact"/>
        <w:ind w:left="4820"/>
        <w:jc w:val="center"/>
        <w:rPr>
          <w:b/>
          <w:bCs/>
          <w:sz w:val="28"/>
          <w:szCs w:val="28"/>
        </w:rPr>
      </w:pPr>
    </w:p>
    <w:p w:rsidR="00CF295D" w:rsidRPr="00816644" w:rsidRDefault="00CF295D" w:rsidP="006C0252">
      <w:pPr>
        <w:spacing w:line="260" w:lineRule="exact"/>
        <w:jc w:val="center"/>
        <w:rPr>
          <w:b/>
          <w:bCs/>
          <w:sz w:val="28"/>
          <w:szCs w:val="28"/>
        </w:rPr>
      </w:pPr>
      <w:r>
        <w:rPr>
          <w:b/>
          <w:bCs/>
          <w:sz w:val="28"/>
          <w:szCs w:val="28"/>
        </w:rPr>
        <w:t>Д</w:t>
      </w:r>
      <w:r w:rsidRPr="00816644">
        <w:rPr>
          <w:b/>
          <w:bCs/>
          <w:sz w:val="28"/>
          <w:szCs w:val="28"/>
        </w:rPr>
        <w:t>оклад</w:t>
      </w:r>
      <w:r w:rsidRPr="00816644">
        <w:rPr>
          <w:b/>
          <w:bCs/>
          <w:sz w:val="28"/>
          <w:szCs w:val="28"/>
        </w:rPr>
        <w:br/>
        <w:t xml:space="preserve"> о состоянии энергосбережения и повышении энергетической эффективности в Ульяновской области</w:t>
      </w:r>
      <w:r>
        <w:rPr>
          <w:b/>
          <w:bCs/>
          <w:sz w:val="28"/>
          <w:szCs w:val="28"/>
        </w:rPr>
        <w:t xml:space="preserve"> по итогам 2014 года</w:t>
      </w:r>
    </w:p>
    <w:p w:rsidR="00CF295D" w:rsidRPr="00816644" w:rsidRDefault="00CF295D" w:rsidP="006C0252">
      <w:pPr>
        <w:spacing w:line="260" w:lineRule="exact"/>
        <w:jc w:val="center"/>
        <w:rPr>
          <w:sz w:val="28"/>
          <w:szCs w:val="28"/>
          <w:highlight w:val="yellow"/>
        </w:rPr>
      </w:pPr>
    </w:p>
    <w:p w:rsidR="00CF295D" w:rsidRPr="00442729" w:rsidRDefault="00CF295D" w:rsidP="00EF62AF">
      <w:pPr>
        <w:pStyle w:val="3"/>
        <w:numPr>
          <w:ilvl w:val="0"/>
          <w:numId w:val="1"/>
        </w:numPr>
        <w:shd w:val="clear" w:color="auto" w:fill="auto"/>
        <w:tabs>
          <w:tab w:val="left" w:pos="567"/>
          <w:tab w:val="left" w:pos="851"/>
        </w:tabs>
        <w:spacing w:after="120" w:line="260" w:lineRule="exact"/>
        <w:ind w:firstLine="0"/>
        <w:jc w:val="center"/>
        <w:rPr>
          <w:b/>
          <w:sz w:val="28"/>
          <w:szCs w:val="28"/>
        </w:rPr>
      </w:pPr>
      <w:r>
        <w:rPr>
          <w:b/>
          <w:sz w:val="28"/>
          <w:szCs w:val="28"/>
        </w:rPr>
        <w:t>Общие сведения</w:t>
      </w:r>
    </w:p>
    <w:p w:rsidR="00CF295D" w:rsidRPr="00442729" w:rsidRDefault="00CF295D" w:rsidP="00C73C29">
      <w:pPr>
        <w:pStyle w:val="3"/>
        <w:numPr>
          <w:ilvl w:val="1"/>
          <w:numId w:val="1"/>
        </w:numPr>
        <w:shd w:val="clear" w:color="auto" w:fill="auto"/>
        <w:tabs>
          <w:tab w:val="left" w:pos="851"/>
          <w:tab w:val="left" w:pos="940"/>
        </w:tabs>
        <w:spacing w:line="240" w:lineRule="auto"/>
        <w:ind w:firstLine="709"/>
        <w:rPr>
          <w:b/>
          <w:sz w:val="28"/>
          <w:szCs w:val="28"/>
        </w:rPr>
      </w:pPr>
      <w:r>
        <w:rPr>
          <w:b/>
          <w:sz w:val="28"/>
          <w:szCs w:val="28"/>
        </w:rPr>
        <w:t>Введение</w:t>
      </w:r>
    </w:p>
    <w:p w:rsidR="00CF295D" w:rsidRPr="00816644" w:rsidRDefault="00CF295D" w:rsidP="00250B02">
      <w:pPr>
        <w:pStyle w:val="NormalWeb"/>
        <w:spacing w:before="0" w:beforeAutospacing="0" w:after="0" w:afterAutospacing="0"/>
        <w:ind w:firstLine="709"/>
        <w:jc w:val="both"/>
        <w:rPr>
          <w:color w:val="252525"/>
          <w:sz w:val="28"/>
          <w:szCs w:val="28"/>
        </w:rPr>
      </w:pPr>
      <w:r w:rsidRPr="00816644">
        <w:rPr>
          <w:color w:val="252525"/>
          <w:sz w:val="28"/>
          <w:szCs w:val="28"/>
        </w:rPr>
        <w:t>Неэффективное использование энергетических ресурсов – одна из главных проблем Российской экономики. В настоящее время на каждый процентный пункт прироста ВВП в России требуется 0,5% прироста потребления топливно-энергетических ресурсов.</w:t>
      </w:r>
      <w:bookmarkStart w:id="1" w:name="OLE_LINK1"/>
      <w:bookmarkEnd w:id="1"/>
    </w:p>
    <w:p w:rsidR="00CF295D" w:rsidRPr="00816644" w:rsidRDefault="00CF295D" w:rsidP="00250B02">
      <w:pPr>
        <w:pStyle w:val="NormalWeb"/>
        <w:spacing w:before="0" w:beforeAutospacing="0" w:after="0" w:afterAutospacing="0"/>
        <w:ind w:firstLine="709"/>
        <w:jc w:val="both"/>
        <w:rPr>
          <w:color w:val="252525"/>
          <w:sz w:val="28"/>
          <w:szCs w:val="28"/>
        </w:rPr>
      </w:pPr>
      <w:r w:rsidRPr="00816644">
        <w:rPr>
          <w:color w:val="252525"/>
          <w:sz w:val="28"/>
          <w:szCs w:val="28"/>
        </w:rPr>
        <w:t>Из установленной мощности существующих энергоблоков 70% приходится на тепловые станции, из которых 63% – газовые, и только 20% – угольные, которые работают с электрическим КПД 25% на ТЭЦ, до 39% на КЭС. На гидроэлектростанциях приходится 20% мощности, 10% производства электроэнергии на атомные электростанции. В европейской части России на газе вырабатывается более 80% электроэнергии.</w:t>
      </w:r>
    </w:p>
    <w:p w:rsidR="00CF295D" w:rsidRPr="00816644" w:rsidRDefault="00CF295D" w:rsidP="00250B02">
      <w:pPr>
        <w:pStyle w:val="NormalWeb"/>
        <w:spacing w:before="0" w:beforeAutospacing="0" w:after="0" w:afterAutospacing="0"/>
        <w:ind w:firstLine="709"/>
        <w:jc w:val="both"/>
        <w:rPr>
          <w:color w:val="252525"/>
          <w:sz w:val="28"/>
          <w:szCs w:val="28"/>
        </w:rPr>
      </w:pPr>
      <w:r w:rsidRPr="00816644">
        <w:rPr>
          <w:color w:val="252525"/>
          <w:sz w:val="28"/>
          <w:szCs w:val="28"/>
        </w:rPr>
        <w:t>Национальная структура энергобаланса привела в последнее десятилетие к отставанию в развитии атомного энергопромышленного комплекса. В настоящее время установленная мощность атомных электростанций обеспечивает только 16% производства электроэнергии.</w:t>
      </w:r>
    </w:p>
    <w:p w:rsidR="00CF295D" w:rsidRPr="00816644" w:rsidRDefault="00CF295D" w:rsidP="00250B02">
      <w:pPr>
        <w:pStyle w:val="NormalWeb"/>
        <w:spacing w:before="0" w:beforeAutospacing="0" w:after="0" w:afterAutospacing="0"/>
        <w:ind w:firstLine="709"/>
        <w:jc w:val="both"/>
        <w:rPr>
          <w:color w:val="252525"/>
          <w:sz w:val="28"/>
          <w:szCs w:val="28"/>
        </w:rPr>
      </w:pPr>
      <w:r w:rsidRPr="00816644">
        <w:rPr>
          <w:color w:val="252525"/>
          <w:sz w:val="28"/>
          <w:szCs w:val="28"/>
        </w:rPr>
        <w:t xml:space="preserve">По данным института энергетического проектирования средний удельный расход топлива на выработку электроэнергии составляет 335 и </w:t>
      </w:r>
      <w:smartTag w:uri="urn:schemas-microsoft-com:office:smarttags" w:element="metricconverter">
        <w:smartTagPr>
          <w:attr w:name="ProductID" w:val="140 грамм"/>
        </w:smartTagPr>
        <w:r w:rsidRPr="00816644">
          <w:rPr>
            <w:color w:val="252525"/>
            <w:sz w:val="28"/>
            <w:szCs w:val="28"/>
          </w:rPr>
          <w:t>140 грамм</w:t>
        </w:r>
      </w:smartTag>
      <w:r w:rsidRPr="00816644">
        <w:rPr>
          <w:color w:val="252525"/>
          <w:sz w:val="28"/>
          <w:szCs w:val="28"/>
        </w:rPr>
        <w:t xml:space="preserve"> условного топлива на киловатт час, при аналогичных показателях европейских парогазовых установок 210–250 грамм на киловатт час. Из этого Российская электроэнергетика сжигает </w:t>
      </w:r>
      <w:r>
        <w:rPr>
          <w:color w:val="252525"/>
          <w:sz w:val="28"/>
          <w:szCs w:val="28"/>
        </w:rPr>
        <w:t>«</w:t>
      </w:r>
      <w:r w:rsidRPr="00816644">
        <w:rPr>
          <w:color w:val="252525"/>
          <w:sz w:val="28"/>
          <w:szCs w:val="28"/>
        </w:rPr>
        <w:t>лишние</w:t>
      </w:r>
      <w:r>
        <w:rPr>
          <w:color w:val="252525"/>
          <w:sz w:val="28"/>
          <w:szCs w:val="28"/>
        </w:rPr>
        <w:t>»</w:t>
      </w:r>
      <w:r w:rsidRPr="00816644">
        <w:rPr>
          <w:color w:val="252525"/>
          <w:sz w:val="28"/>
          <w:szCs w:val="28"/>
        </w:rPr>
        <w:t xml:space="preserve"> 40-50 миллиардов кубометров газа.</w:t>
      </w:r>
    </w:p>
    <w:p w:rsidR="00CF295D" w:rsidRPr="00816644" w:rsidRDefault="00CF295D" w:rsidP="00250B02">
      <w:pPr>
        <w:pStyle w:val="NormalWeb"/>
        <w:spacing w:before="0" w:beforeAutospacing="0" w:after="0" w:afterAutospacing="0"/>
        <w:ind w:firstLine="709"/>
        <w:jc w:val="both"/>
        <w:rPr>
          <w:color w:val="252525"/>
          <w:sz w:val="28"/>
          <w:szCs w:val="28"/>
        </w:rPr>
      </w:pPr>
      <w:r w:rsidRPr="00816644">
        <w:rPr>
          <w:color w:val="252525"/>
          <w:sz w:val="28"/>
          <w:szCs w:val="28"/>
        </w:rPr>
        <w:t>Снижение энергоёмкости производства на 2,5% в год равносильно производству дополнительно 200 млн. тонн условного топлива. Необходимо отметить, что соотношение затрат между инвестициями в энергосбережении и затрат, необходимых для выработки энергии, соответствующей сэкономленному количеству, составляет 1 к 2,5.</w:t>
      </w:r>
    </w:p>
    <w:p w:rsidR="00CF295D" w:rsidRPr="00816644" w:rsidRDefault="00CF295D" w:rsidP="00250B02">
      <w:pPr>
        <w:pStyle w:val="NormalWeb"/>
        <w:spacing w:before="0" w:beforeAutospacing="0" w:after="0" w:afterAutospacing="0"/>
        <w:ind w:firstLine="709"/>
        <w:jc w:val="both"/>
        <w:rPr>
          <w:color w:val="252525"/>
          <w:sz w:val="28"/>
          <w:szCs w:val="28"/>
        </w:rPr>
      </w:pPr>
      <w:r w:rsidRPr="00816644">
        <w:rPr>
          <w:color w:val="252525"/>
          <w:sz w:val="28"/>
          <w:szCs w:val="28"/>
        </w:rPr>
        <w:t>Реализация энергосберегающих мероприятий у потребителей энергетических ресурсов требует в 3-4 раза меньше инвестиций, чем осуществление затрат на соответствующее увеличение производств энергии, в том числе, рост добычи топливно-энергетических ресурсов. Макроэкономический эффект снижения недельной энергоёмкости ВВП на 1% оценивается ростом национального дохода на четыре десятых процента.</w:t>
      </w:r>
    </w:p>
    <w:p w:rsidR="00CF295D" w:rsidRPr="00442729" w:rsidRDefault="00CF295D" w:rsidP="00250B02">
      <w:pPr>
        <w:pStyle w:val="3"/>
        <w:numPr>
          <w:ilvl w:val="1"/>
          <w:numId w:val="1"/>
        </w:numPr>
        <w:shd w:val="clear" w:color="auto" w:fill="auto"/>
        <w:tabs>
          <w:tab w:val="left" w:pos="851"/>
        </w:tabs>
        <w:spacing w:before="120" w:after="120" w:line="240" w:lineRule="auto"/>
        <w:ind w:firstLine="0"/>
        <w:jc w:val="center"/>
        <w:rPr>
          <w:b/>
          <w:sz w:val="28"/>
          <w:szCs w:val="28"/>
        </w:rPr>
      </w:pPr>
      <w:r w:rsidRPr="00442729">
        <w:rPr>
          <w:b/>
          <w:sz w:val="28"/>
          <w:szCs w:val="28"/>
        </w:rPr>
        <w:t>Описание поставленных Президентом и Правительством Российской Федерации задач в области энергосбережения и повышения энергетической эффективности;</w:t>
      </w:r>
    </w:p>
    <w:p w:rsidR="00CF295D" w:rsidRPr="00816644" w:rsidRDefault="00CF295D" w:rsidP="00250B02">
      <w:pPr>
        <w:pStyle w:val="NormalWeb"/>
        <w:spacing w:before="0" w:beforeAutospacing="0" w:after="0" w:afterAutospacing="0"/>
        <w:ind w:firstLine="709"/>
        <w:jc w:val="both"/>
        <w:rPr>
          <w:color w:val="252525"/>
          <w:sz w:val="28"/>
          <w:szCs w:val="28"/>
        </w:rPr>
      </w:pPr>
      <w:r w:rsidRPr="00816644">
        <w:rPr>
          <w:color w:val="252525"/>
          <w:sz w:val="28"/>
          <w:szCs w:val="28"/>
        </w:rPr>
        <w:t xml:space="preserve">Указом Президента Российской Федерации от 4 июня </w:t>
      </w:r>
      <w:smartTag w:uri="urn:schemas-microsoft-com:office:smarttags" w:element="metricconverter">
        <w:smartTagPr>
          <w:attr w:name="ProductID" w:val="2008 г"/>
        </w:smartTagPr>
        <w:r w:rsidRPr="00816644">
          <w:rPr>
            <w:color w:val="252525"/>
            <w:sz w:val="28"/>
            <w:szCs w:val="28"/>
          </w:rPr>
          <w:t>2008 г</w:t>
        </w:r>
      </w:smartTag>
      <w:r w:rsidRPr="00816644">
        <w:rPr>
          <w:color w:val="252525"/>
          <w:sz w:val="28"/>
          <w:szCs w:val="28"/>
        </w:rPr>
        <w:t>. № 889 «О некоторых мерах по повышению энергетической и экологической эффективности российской экономики» установлена задача по снижению к 2020 году энергоёмкости валового внутреннего продукта не менее чем на 40 процентов по отношению к уровню 2007 года и обеспечению рационального и экологически ответственного использования энергии и энергетических ресурсов.</w:t>
      </w:r>
    </w:p>
    <w:p w:rsidR="00CF295D" w:rsidRPr="00816644" w:rsidRDefault="00CF295D" w:rsidP="00250B02">
      <w:pPr>
        <w:pStyle w:val="NormalWeb"/>
        <w:spacing w:before="0" w:beforeAutospacing="0" w:after="0" w:afterAutospacing="0"/>
        <w:ind w:firstLine="709"/>
        <w:jc w:val="both"/>
        <w:rPr>
          <w:color w:val="252525"/>
          <w:sz w:val="28"/>
          <w:szCs w:val="28"/>
        </w:rPr>
      </w:pPr>
      <w:r w:rsidRPr="00816644">
        <w:rPr>
          <w:color w:val="252525"/>
          <w:sz w:val="28"/>
          <w:szCs w:val="28"/>
        </w:rPr>
        <w:t>Государственная политика в области энергосбережения, повышения энергетической эффективности, реализуется в соответствии с Федеральным законом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установлены основные направления государственного регулирования в области энергосбережения, повышения энергетической эффективности, заключающегося в установлении требований:</w:t>
      </w:r>
    </w:p>
    <w:p w:rsidR="00CF295D" w:rsidRDefault="00CF295D" w:rsidP="00250B02">
      <w:pPr>
        <w:pStyle w:val="NormalWeb"/>
        <w:tabs>
          <w:tab w:val="left" w:pos="284"/>
          <w:tab w:val="left" w:pos="426"/>
          <w:tab w:val="left" w:pos="709"/>
          <w:tab w:val="left" w:pos="851"/>
        </w:tabs>
        <w:spacing w:before="0" w:beforeAutospacing="0" w:after="0" w:afterAutospacing="0"/>
        <w:ind w:firstLine="426"/>
        <w:jc w:val="both"/>
        <w:rPr>
          <w:color w:val="252525"/>
          <w:sz w:val="28"/>
          <w:szCs w:val="28"/>
        </w:rPr>
      </w:pPr>
      <w:r>
        <w:rPr>
          <w:color w:val="252525"/>
          <w:sz w:val="28"/>
          <w:szCs w:val="28"/>
        </w:rPr>
        <w:t>–</w:t>
      </w:r>
      <w:r w:rsidRPr="00816644">
        <w:rPr>
          <w:color w:val="252525"/>
          <w:sz w:val="28"/>
          <w:szCs w:val="28"/>
        </w:rPr>
        <w:t xml:space="preserve"> обязанность по учёту используемых энергетических ресурсов;</w:t>
      </w:r>
    </w:p>
    <w:p w:rsidR="00CF295D" w:rsidRDefault="00CF295D" w:rsidP="00250B02">
      <w:pPr>
        <w:pStyle w:val="NormalWeb"/>
        <w:tabs>
          <w:tab w:val="left" w:pos="284"/>
          <w:tab w:val="left" w:pos="426"/>
          <w:tab w:val="left" w:pos="709"/>
          <w:tab w:val="left" w:pos="851"/>
        </w:tabs>
        <w:spacing w:before="0" w:beforeAutospacing="0" w:after="0" w:afterAutospacing="0"/>
        <w:ind w:firstLine="426"/>
        <w:jc w:val="both"/>
        <w:rPr>
          <w:color w:val="252525"/>
          <w:sz w:val="28"/>
          <w:szCs w:val="28"/>
        </w:rPr>
      </w:pPr>
      <w:r>
        <w:rPr>
          <w:color w:val="252525"/>
          <w:sz w:val="28"/>
          <w:szCs w:val="28"/>
        </w:rPr>
        <w:t xml:space="preserve">– </w:t>
      </w:r>
      <w:r w:rsidRPr="00816644">
        <w:rPr>
          <w:color w:val="252525"/>
          <w:sz w:val="28"/>
          <w:szCs w:val="28"/>
        </w:rPr>
        <w:t>требований энергетической эффективности зданий, строений и сооружений</w:t>
      </w:r>
      <w:r>
        <w:rPr>
          <w:color w:val="252525"/>
          <w:sz w:val="28"/>
          <w:szCs w:val="28"/>
        </w:rPr>
        <w:t>;</w:t>
      </w:r>
    </w:p>
    <w:p w:rsidR="00CF295D" w:rsidRPr="00816644" w:rsidRDefault="00CF295D" w:rsidP="00250B02">
      <w:pPr>
        <w:pStyle w:val="NormalWeb"/>
        <w:tabs>
          <w:tab w:val="left" w:pos="284"/>
          <w:tab w:val="left" w:pos="426"/>
          <w:tab w:val="left" w:pos="709"/>
          <w:tab w:val="left" w:pos="851"/>
        </w:tabs>
        <w:spacing w:before="0" w:beforeAutospacing="0" w:after="0" w:afterAutospacing="0"/>
        <w:ind w:firstLine="426"/>
        <w:jc w:val="both"/>
        <w:rPr>
          <w:color w:val="252525"/>
          <w:sz w:val="28"/>
          <w:szCs w:val="28"/>
        </w:rPr>
      </w:pPr>
      <w:r w:rsidRPr="00816644">
        <w:rPr>
          <w:color w:val="252525"/>
          <w:sz w:val="28"/>
          <w:szCs w:val="28"/>
        </w:rPr>
        <w:t xml:space="preserve"> – обязанности проведения обязательных энергетических обследований</w:t>
      </w:r>
      <w:r>
        <w:rPr>
          <w:color w:val="252525"/>
          <w:sz w:val="28"/>
          <w:szCs w:val="28"/>
        </w:rPr>
        <w:t>;</w:t>
      </w:r>
    </w:p>
    <w:p w:rsidR="00CF295D" w:rsidRPr="00816644" w:rsidRDefault="00CF295D" w:rsidP="00250B02">
      <w:pPr>
        <w:pStyle w:val="NormalWeb"/>
        <w:tabs>
          <w:tab w:val="left" w:pos="284"/>
          <w:tab w:val="left" w:pos="426"/>
          <w:tab w:val="left" w:pos="709"/>
          <w:tab w:val="left" w:pos="851"/>
        </w:tabs>
        <w:spacing w:before="0" w:beforeAutospacing="0" w:after="0" w:afterAutospacing="0"/>
        <w:ind w:firstLine="426"/>
        <w:jc w:val="both"/>
        <w:rPr>
          <w:color w:val="252525"/>
          <w:sz w:val="28"/>
          <w:szCs w:val="28"/>
        </w:rPr>
      </w:pPr>
      <w:r>
        <w:rPr>
          <w:color w:val="252525"/>
          <w:sz w:val="28"/>
          <w:szCs w:val="28"/>
        </w:rPr>
        <w:t>–</w:t>
      </w:r>
      <w:r w:rsidRPr="00816644">
        <w:rPr>
          <w:color w:val="252525"/>
          <w:sz w:val="28"/>
          <w:szCs w:val="28"/>
        </w:rPr>
        <w:t xml:space="preserve"> обязанности проведения мероприятий по энергосбережению, повышению энергетической эффективности в многоквартирных домах;</w:t>
      </w:r>
    </w:p>
    <w:p w:rsidR="00CF295D" w:rsidRPr="00816644" w:rsidRDefault="00CF295D" w:rsidP="00250B02">
      <w:pPr>
        <w:pStyle w:val="NormalWeb"/>
        <w:tabs>
          <w:tab w:val="left" w:pos="284"/>
          <w:tab w:val="left" w:pos="426"/>
          <w:tab w:val="left" w:pos="709"/>
          <w:tab w:val="left" w:pos="851"/>
        </w:tabs>
        <w:spacing w:before="0" w:beforeAutospacing="0" w:after="0" w:afterAutospacing="0"/>
        <w:ind w:firstLine="426"/>
        <w:jc w:val="both"/>
        <w:rPr>
          <w:color w:val="252525"/>
          <w:sz w:val="28"/>
          <w:szCs w:val="28"/>
        </w:rPr>
      </w:pPr>
      <w:r>
        <w:rPr>
          <w:color w:val="252525"/>
          <w:sz w:val="28"/>
          <w:szCs w:val="28"/>
        </w:rPr>
        <w:t>–</w:t>
      </w:r>
      <w:r w:rsidRPr="00816644">
        <w:rPr>
          <w:color w:val="252525"/>
          <w:sz w:val="28"/>
          <w:szCs w:val="28"/>
        </w:rPr>
        <w:t xml:space="preserve"> требования энергетической эффективности товаров, работ, услуг;</w:t>
      </w:r>
    </w:p>
    <w:p w:rsidR="00CF295D" w:rsidRPr="00816644" w:rsidRDefault="00CF295D" w:rsidP="00250B02">
      <w:pPr>
        <w:pStyle w:val="NormalWeb"/>
        <w:tabs>
          <w:tab w:val="left" w:pos="284"/>
          <w:tab w:val="left" w:pos="426"/>
          <w:tab w:val="left" w:pos="709"/>
          <w:tab w:val="left" w:pos="851"/>
        </w:tabs>
        <w:spacing w:before="0" w:beforeAutospacing="0" w:after="0" w:afterAutospacing="0"/>
        <w:ind w:firstLine="426"/>
        <w:jc w:val="both"/>
        <w:rPr>
          <w:color w:val="252525"/>
          <w:sz w:val="28"/>
          <w:szCs w:val="28"/>
        </w:rPr>
      </w:pPr>
      <w:r>
        <w:rPr>
          <w:color w:val="252525"/>
          <w:sz w:val="28"/>
          <w:szCs w:val="28"/>
        </w:rPr>
        <w:t>–</w:t>
      </w:r>
      <w:r w:rsidRPr="00816644">
        <w:rPr>
          <w:color w:val="252525"/>
          <w:sz w:val="28"/>
          <w:szCs w:val="28"/>
        </w:rPr>
        <w:t xml:space="preserve"> требования к региональным</w:t>
      </w:r>
      <w:r>
        <w:rPr>
          <w:color w:val="252525"/>
          <w:sz w:val="28"/>
          <w:szCs w:val="28"/>
        </w:rPr>
        <w:t xml:space="preserve"> и</w:t>
      </w:r>
      <w:r w:rsidRPr="00816644">
        <w:rPr>
          <w:color w:val="252525"/>
          <w:sz w:val="28"/>
          <w:szCs w:val="28"/>
        </w:rPr>
        <w:t xml:space="preserve"> муниципальным программам в области энергосбережения, повышения энергетической эффективности;</w:t>
      </w:r>
    </w:p>
    <w:p w:rsidR="00CF295D" w:rsidRPr="00816644" w:rsidRDefault="00CF295D" w:rsidP="00250B02">
      <w:pPr>
        <w:pStyle w:val="NormalWeb"/>
        <w:tabs>
          <w:tab w:val="left" w:pos="284"/>
          <w:tab w:val="left" w:pos="426"/>
          <w:tab w:val="left" w:pos="709"/>
          <w:tab w:val="left" w:pos="851"/>
        </w:tabs>
        <w:spacing w:before="0" w:beforeAutospacing="0" w:after="0" w:afterAutospacing="0"/>
        <w:ind w:firstLine="426"/>
        <w:jc w:val="both"/>
        <w:rPr>
          <w:color w:val="252525"/>
          <w:sz w:val="28"/>
          <w:szCs w:val="28"/>
        </w:rPr>
      </w:pPr>
      <w:r>
        <w:rPr>
          <w:color w:val="252525"/>
          <w:sz w:val="28"/>
          <w:szCs w:val="28"/>
        </w:rPr>
        <w:t>–</w:t>
      </w:r>
      <w:r w:rsidRPr="00816644">
        <w:rPr>
          <w:color w:val="252525"/>
          <w:sz w:val="28"/>
          <w:szCs w:val="28"/>
        </w:rPr>
        <w:t xml:space="preserve"> требования к программам в области энергосбережения организаций с участием государства муниципального образования;</w:t>
      </w:r>
    </w:p>
    <w:p w:rsidR="00CF295D" w:rsidRPr="00816644" w:rsidRDefault="00CF295D" w:rsidP="00250B02">
      <w:pPr>
        <w:pStyle w:val="NormalWeb"/>
        <w:tabs>
          <w:tab w:val="left" w:pos="284"/>
          <w:tab w:val="left" w:pos="426"/>
          <w:tab w:val="left" w:pos="709"/>
          <w:tab w:val="left" w:pos="851"/>
        </w:tabs>
        <w:spacing w:before="0" w:beforeAutospacing="0" w:after="0" w:afterAutospacing="0"/>
        <w:ind w:firstLine="426"/>
        <w:jc w:val="both"/>
        <w:rPr>
          <w:color w:val="252525"/>
          <w:sz w:val="28"/>
          <w:szCs w:val="28"/>
        </w:rPr>
      </w:pPr>
      <w:r>
        <w:rPr>
          <w:color w:val="252525"/>
          <w:sz w:val="28"/>
          <w:szCs w:val="28"/>
        </w:rPr>
        <w:t>–</w:t>
      </w:r>
      <w:r w:rsidRPr="00816644">
        <w:rPr>
          <w:color w:val="252525"/>
          <w:sz w:val="28"/>
          <w:szCs w:val="28"/>
        </w:rPr>
        <w:t xml:space="preserve"> основы функционирования государственной информационной системы в области энергосбережения;</w:t>
      </w:r>
    </w:p>
    <w:p w:rsidR="00CF295D" w:rsidRPr="00816644" w:rsidRDefault="00CF295D" w:rsidP="00250B02">
      <w:pPr>
        <w:pStyle w:val="NormalWeb"/>
        <w:tabs>
          <w:tab w:val="left" w:pos="284"/>
          <w:tab w:val="left" w:pos="426"/>
          <w:tab w:val="left" w:pos="709"/>
          <w:tab w:val="left" w:pos="851"/>
        </w:tabs>
        <w:spacing w:before="0" w:beforeAutospacing="0" w:after="0" w:afterAutospacing="0"/>
        <w:ind w:firstLine="426"/>
        <w:jc w:val="both"/>
        <w:rPr>
          <w:color w:val="252525"/>
          <w:sz w:val="28"/>
          <w:szCs w:val="28"/>
        </w:rPr>
      </w:pPr>
      <w:r>
        <w:rPr>
          <w:color w:val="252525"/>
          <w:sz w:val="28"/>
          <w:szCs w:val="28"/>
        </w:rPr>
        <w:t>–</w:t>
      </w:r>
      <w:r w:rsidRPr="00816644">
        <w:rPr>
          <w:color w:val="252525"/>
          <w:sz w:val="28"/>
          <w:szCs w:val="28"/>
        </w:rPr>
        <w:t xml:space="preserve"> обязанности постановления информации в области энергосбережения, энергетической эффективности.</w:t>
      </w:r>
    </w:p>
    <w:p w:rsidR="00CF295D" w:rsidRDefault="00CF295D" w:rsidP="00250B02">
      <w:pPr>
        <w:pStyle w:val="NormalWeb"/>
        <w:tabs>
          <w:tab w:val="left" w:pos="284"/>
          <w:tab w:val="left" w:pos="426"/>
          <w:tab w:val="left" w:pos="709"/>
          <w:tab w:val="left" w:pos="851"/>
        </w:tabs>
        <w:spacing w:before="0" w:beforeAutospacing="0" w:after="0" w:afterAutospacing="0"/>
        <w:ind w:firstLine="425"/>
        <w:jc w:val="both"/>
        <w:rPr>
          <w:color w:val="252525"/>
          <w:sz w:val="28"/>
          <w:szCs w:val="28"/>
        </w:rPr>
      </w:pPr>
      <w:r w:rsidRPr="00816644">
        <w:rPr>
          <w:color w:val="252525"/>
          <w:sz w:val="28"/>
          <w:szCs w:val="28"/>
        </w:rPr>
        <w:t>Для достижения поставленных задач, Постановлением Правительства Российской Федерации от 15.04.2014 г. № 321 утверждена Государственная программа Российской Федерации «Эффективность и развитие энергетики».</w:t>
      </w:r>
    </w:p>
    <w:p w:rsidR="00CF295D" w:rsidRPr="00816644" w:rsidRDefault="00CF295D" w:rsidP="00250B02">
      <w:pPr>
        <w:pStyle w:val="NormalWeb"/>
        <w:tabs>
          <w:tab w:val="left" w:pos="284"/>
          <w:tab w:val="left" w:pos="426"/>
          <w:tab w:val="left" w:pos="709"/>
          <w:tab w:val="left" w:pos="851"/>
        </w:tabs>
        <w:spacing w:before="0" w:beforeAutospacing="0" w:after="0" w:afterAutospacing="0"/>
        <w:ind w:firstLine="425"/>
        <w:jc w:val="both"/>
        <w:rPr>
          <w:color w:val="252525"/>
          <w:sz w:val="28"/>
          <w:szCs w:val="28"/>
        </w:rPr>
      </w:pPr>
    </w:p>
    <w:p w:rsidR="00CF295D" w:rsidRPr="00442729" w:rsidRDefault="00CF295D" w:rsidP="00A046E6">
      <w:pPr>
        <w:pStyle w:val="3"/>
        <w:numPr>
          <w:ilvl w:val="1"/>
          <w:numId w:val="1"/>
        </w:numPr>
        <w:shd w:val="clear" w:color="auto" w:fill="auto"/>
        <w:tabs>
          <w:tab w:val="left" w:pos="851"/>
        </w:tabs>
        <w:spacing w:before="120" w:after="120" w:line="240" w:lineRule="auto"/>
        <w:ind w:firstLine="0"/>
        <w:jc w:val="center"/>
        <w:rPr>
          <w:b/>
          <w:sz w:val="28"/>
          <w:szCs w:val="28"/>
        </w:rPr>
      </w:pPr>
      <w:r w:rsidRPr="00442729">
        <w:rPr>
          <w:b/>
          <w:sz w:val="28"/>
          <w:szCs w:val="28"/>
        </w:rPr>
        <w:t xml:space="preserve">Сведения о текущем состоянии </w:t>
      </w:r>
      <w:r>
        <w:rPr>
          <w:b/>
          <w:sz w:val="28"/>
          <w:szCs w:val="28"/>
        </w:rPr>
        <w:t>экономики Ульяновской области</w:t>
      </w:r>
    </w:p>
    <w:p w:rsidR="00CF295D" w:rsidRPr="00C17196" w:rsidRDefault="00CF295D" w:rsidP="00816644">
      <w:pPr>
        <w:ind w:firstLine="709"/>
        <w:jc w:val="both"/>
        <w:rPr>
          <w:b/>
          <w:i/>
          <w:sz w:val="28"/>
          <w:szCs w:val="28"/>
        </w:rPr>
      </w:pPr>
      <w:r w:rsidRPr="00C17196">
        <w:rPr>
          <w:b/>
          <w:i/>
          <w:sz w:val="28"/>
          <w:szCs w:val="28"/>
        </w:rPr>
        <w:t>Общая оценка социально-экономической ситуации</w:t>
      </w:r>
    </w:p>
    <w:p w:rsidR="00CF295D" w:rsidRPr="00816644" w:rsidRDefault="00CF295D" w:rsidP="004C3181">
      <w:pPr>
        <w:ind w:firstLine="709"/>
        <w:jc w:val="both"/>
        <w:rPr>
          <w:sz w:val="28"/>
          <w:szCs w:val="28"/>
        </w:rPr>
      </w:pPr>
      <w:r w:rsidRPr="00816644">
        <w:rPr>
          <w:sz w:val="28"/>
          <w:szCs w:val="28"/>
        </w:rPr>
        <w:t>Ульяновская область является индустриально-аграрной территорией с многоотраслевой промышленностью. Ядром промышленности является машиностроение, представленное приборостроением, станкостроением, автомобилестроением, авиастроением, развиты также текстильная и пищевая отрасли промышленности. Работают предприятия строительной, деревообрабатывающей и лесной индустрии. Области принадлежит одно из ведущих мест в производстве автомобилей и самолётов, металлорежущих станков, сложных приборов и средств автоматизации производства, моторов, трикотажа и других видов продукции.</w:t>
      </w:r>
    </w:p>
    <w:p w:rsidR="00CF295D" w:rsidRPr="00816644" w:rsidRDefault="00CF295D" w:rsidP="004C3181">
      <w:pPr>
        <w:ind w:firstLine="709"/>
        <w:jc w:val="both"/>
        <w:rPr>
          <w:sz w:val="28"/>
          <w:szCs w:val="28"/>
        </w:rPr>
      </w:pPr>
      <w:r w:rsidRPr="00816644">
        <w:rPr>
          <w:sz w:val="28"/>
          <w:szCs w:val="28"/>
        </w:rPr>
        <w:t>К основным положительным моментам отчётного периода можно отнести</w:t>
      </w:r>
      <w:r>
        <w:rPr>
          <w:sz w:val="28"/>
          <w:szCs w:val="28"/>
        </w:rPr>
        <w:t>:</w:t>
      </w:r>
      <w:r w:rsidRPr="00816644">
        <w:rPr>
          <w:sz w:val="28"/>
          <w:szCs w:val="28"/>
        </w:rPr>
        <w:t xml:space="preserve"> установление индекса промпроизводства на уровне 100,7% относительно 2013 года, индекс физического объёма инвест</w:t>
      </w:r>
      <w:r>
        <w:rPr>
          <w:sz w:val="28"/>
          <w:szCs w:val="28"/>
        </w:rPr>
        <w:t>иций в основной капитал составил</w:t>
      </w:r>
      <w:r w:rsidRPr="00816644">
        <w:rPr>
          <w:sz w:val="28"/>
          <w:szCs w:val="28"/>
        </w:rPr>
        <w:t xml:space="preserve"> не менее 100% или порядка 80 млрд. рублей, снижение уровня безработицы с 0,52% в 2013 году до 0,46% в 2014 году, увеличение объёма жилищного строительства на 13,4%. </w:t>
      </w:r>
    </w:p>
    <w:p w:rsidR="00CF295D" w:rsidRPr="00816644" w:rsidRDefault="00CF295D" w:rsidP="004C3181">
      <w:pPr>
        <w:ind w:firstLine="709"/>
        <w:jc w:val="both"/>
        <w:rPr>
          <w:sz w:val="28"/>
          <w:szCs w:val="28"/>
        </w:rPr>
      </w:pPr>
      <w:r w:rsidRPr="00816644">
        <w:rPr>
          <w:sz w:val="28"/>
          <w:szCs w:val="28"/>
        </w:rPr>
        <w:t>Отрицательным на сегодня является снижение индекса производства продукции сельского хозяйства – 96,5%, увеличение индекса потребительских цен в декабре 2014 года на уровне 111,4%, в том числе по продовольственным товарам – 117,5%.</w:t>
      </w:r>
    </w:p>
    <w:p w:rsidR="00CF295D" w:rsidRPr="00C17196" w:rsidRDefault="00CF295D" w:rsidP="004C3181">
      <w:pPr>
        <w:ind w:firstLine="709"/>
        <w:jc w:val="both"/>
        <w:rPr>
          <w:b/>
          <w:i/>
          <w:sz w:val="28"/>
          <w:szCs w:val="28"/>
        </w:rPr>
      </w:pPr>
      <w:r w:rsidRPr="00C17196">
        <w:rPr>
          <w:b/>
          <w:i/>
          <w:sz w:val="28"/>
          <w:szCs w:val="28"/>
        </w:rPr>
        <w:t>Промышленное производство</w:t>
      </w:r>
    </w:p>
    <w:p w:rsidR="00CF295D" w:rsidRPr="00816644" w:rsidRDefault="00CF295D" w:rsidP="004C3181">
      <w:pPr>
        <w:ind w:firstLine="709"/>
        <w:jc w:val="both"/>
        <w:rPr>
          <w:sz w:val="28"/>
          <w:szCs w:val="28"/>
        </w:rPr>
      </w:pPr>
      <w:r w:rsidRPr="00816644">
        <w:rPr>
          <w:sz w:val="28"/>
          <w:szCs w:val="28"/>
        </w:rPr>
        <w:t xml:space="preserve">В Ульяновской области в январе – декабре 2014 года полным кругом организаций – производителей отгружено товаров собственного производства, выполнено работ и услуг собственными силами (без НДС, акциза и других аналогичных платежей) на 215 184,3 млн. рублей, темп роста составил 107,5% к соответствующему периоду прошлого года. </w:t>
      </w:r>
    </w:p>
    <w:p w:rsidR="00CF295D" w:rsidRPr="00816644" w:rsidRDefault="00CF295D" w:rsidP="004C3181">
      <w:pPr>
        <w:ind w:firstLine="709"/>
        <w:jc w:val="both"/>
        <w:rPr>
          <w:sz w:val="28"/>
          <w:szCs w:val="28"/>
        </w:rPr>
      </w:pPr>
      <w:r w:rsidRPr="00816644">
        <w:rPr>
          <w:sz w:val="28"/>
          <w:szCs w:val="28"/>
        </w:rPr>
        <w:t>Объём отгруженных товаров собственного производства, выполненных работ и услуг собственными силами по «чистым» видам экономической деятельности «Производство и распределение электроэнергии, газа и воды» по полному кругу организаций производ</w:t>
      </w:r>
      <w:r>
        <w:rPr>
          <w:sz w:val="28"/>
          <w:szCs w:val="28"/>
        </w:rPr>
        <w:t xml:space="preserve">ителей за 12 месяцев 2014 года </w:t>
      </w:r>
      <w:r w:rsidRPr="00816644">
        <w:rPr>
          <w:sz w:val="28"/>
          <w:szCs w:val="28"/>
        </w:rPr>
        <w:t xml:space="preserve"> составил 24 995,2 млн. рублей (в действующих ценах) или 104,3% к соответствующему периоду 2013 года. Удельный вес по виду экономической деятельности «Производство и распределение электроэнергии, газ и воды» в общем объёме отгруженных товаров собственного производства, выполненных работ и услуг за январь-декабрь 2014 года является значительным и составляет 11,6%.</w:t>
      </w:r>
    </w:p>
    <w:p w:rsidR="00CF295D" w:rsidRPr="00C17196" w:rsidRDefault="00CF295D" w:rsidP="004C3181">
      <w:pPr>
        <w:ind w:firstLine="709"/>
        <w:jc w:val="both"/>
        <w:rPr>
          <w:b/>
          <w:i/>
          <w:sz w:val="28"/>
          <w:szCs w:val="28"/>
        </w:rPr>
      </w:pPr>
      <w:r w:rsidRPr="00C17196">
        <w:rPr>
          <w:b/>
          <w:i/>
          <w:sz w:val="28"/>
          <w:szCs w:val="28"/>
        </w:rPr>
        <w:t>Инвестиции</w:t>
      </w:r>
    </w:p>
    <w:p w:rsidR="00CF295D" w:rsidRPr="00816644" w:rsidRDefault="00CF295D" w:rsidP="004C3181">
      <w:pPr>
        <w:ind w:firstLine="709"/>
        <w:jc w:val="both"/>
        <w:rPr>
          <w:sz w:val="28"/>
          <w:szCs w:val="28"/>
        </w:rPr>
      </w:pPr>
      <w:r w:rsidRPr="00816644">
        <w:rPr>
          <w:sz w:val="28"/>
          <w:szCs w:val="28"/>
        </w:rPr>
        <w:t xml:space="preserve">Объём инвестиций в основной капитал по итогам 2014 года превысил  82 млрд. рублей, что выше уровня 2013 года на 3,2%. </w:t>
      </w:r>
    </w:p>
    <w:p w:rsidR="00CF295D" w:rsidRPr="00816644" w:rsidRDefault="00CF295D" w:rsidP="004C3181">
      <w:pPr>
        <w:ind w:firstLine="709"/>
        <w:jc w:val="both"/>
        <w:rPr>
          <w:sz w:val="28"/>
          <w:szCs w:val="28"/>
        </w:rPr>
      </w:pPr>
      <w:r w:rsidRPr="00816644">
        <w:rPr>
          <w:sz w:val="28"/>
          <w:szCs w:val="28"/>
        </w:rPr>
        <w:t>По состоянию на 01.12.2014 областной реестр включает в себя 290 инвестиционных проекта, в том числе:</w:t>
      </w:r>
    </w:p>
    <w:p w:rsidR="00CF295D" w:rsidRPr="00816644" w:rsidRDefault="00CF295D" w:rsidP="004C3181">
      <w:pPr>
        <w:ind w:firstLine="709"/>
        <w:jc w:val="both"/>
        <w:rPr>
          <w:sz w:val="28"/>
          <w:szCs w:val="28"/>
        </w:rPr>
      </w:pPr>
      <w:r>
        <w:rPr>
          <w:sz w:val="28"/>
          <w:szCs w:val="28"/>
        </w:rPr>
        <w:t>–</w:t>
      </w:r>
      <w:r w:rsidRPr="00816644">
        <w:rPr>
          <w:sz w:val="28"/>
          <w:szCs w:val="28"/>
        </w:rPr>
        <w:t xml:space="preserve"> 168 проектов включено в группу индустриальных проектов;</w:t>
      </w:r>
    </w:p>
    <w:p w:rsidR="00CF295D" w:rsidRPr="00816644" w:rsidRDefault="00CF295D" w:rsidP="004C3181">
      <w:pPr>
        <w:ind w:firstLine="709"/>
        <w:jc w:val="both"/>
        <w:rPr>
          <w:sz w:val="28"/>
          <w:szCs w:val="28"/>
        </w:rPr>
      </w:pPr>
      <w:r>
        <w:rPr>
          <w:sz w:val="28"/>
          <w:szCs w:val="28"/>
        </w:rPr>
        <w:t>–</w:t>
      </w:r>
      <w:r w:rsidRPr="00816644">
        <w:rPr>
          <w:sz w:val="28"/>
          <w:szCs w:val="28"/>
        </w:rPr>
        <w:t xml:space="preserve"> 122 проектов включено в группу проектов, реализующихся в социальной сфере.</w:t>
      </w:r>
    </w:p>
    <w:p w:rsidR="00CF295D" w:rsidRPr="00C17196" w:rsidRDefault="00CF295D" w:rsidP="004C3181">
      <w:pPr>
        <w:ind w:firstLine="709"/>
        <w:jc w:val="both"/>
        <w:rPr>
          <w:b/>
          <w:i/>
          <w:sz w:val="28"/>
          <w:szCs w:val="28"/>
        </w:rPr>
      </w:pPr>
      <w:r w:rsidRPr="00C17196">
        <w:rPr>
          <w:b/>
          <w:i/>
          <w:sz w:val="28"/>
          <w:szCs w:val="28"/>
        </w:rPr>
        <w:t>Строительство</w:t>
      </w:r>
    </w:p>
    <w:p w:rsidR="00CF295D" w:rsidRPr="00816644" w:rsidRDefault="00CF295D" w:rsidP="004C3181">
      <w:pPr>
        <w:ind w:firstLine="709"/>
        <w:jc w:val="both"/>
        <w:rPr>
          <w:sz w:val="28"/>
          <w:szCs w:val="28"/>
        </w:rPr>
      </w:pPr>
      <w:r w:rsidRPr="00816644">
        <w:rPr>
          <w:sz w:val="28"/>
          <w:szCs w:val="28"/>
        </w:rPr>
        <w:t>В январе-декабре 2014 года предприятиями и организациями Ульяновской области выполнено работ собственными силами по виду деятельности «строительство» на 40623,2 млн. рублей, или 104,3% к январю-декабрю 2013 года.</w:t>
      </w:r>
    </w:p>
    <w:p w:rsidR="00CF295D" w:rsidRPr="00816644" w:rsidRDefault="00CF295D" w:rsidP="004C3181">
      <w:pPr>
        <w:ind w:firstLine="709"/>
        <w:jc w:val="both"/>
        <w:rPr>
          <w:sz w:val="28"/>
          <w:szCs w:val="28"/>
        </w:rPr>
      </w:pPr>
      <w:r w:rsidRPr="00816644">
        <w:rPr>
          <w:sz w:val="28"/>
          <w:szCs w:val="28"/>
        </w:rPr>
        <w:t xml:space="preserve">План ввода жилья на 2014 год – 713 тыс.кв.м, что на 12,3% больше, чем введено в 2013 году (634,0 тыс. кв. м.). </w:t>
      </w:r>
    </w:p>
    <w:p w:rsidR="00CF295D" w:rsidRPr="00816644" w:rsidRDefault="00CF295D" w:rsidP="004C3181">
      <w:pPr>
        <w:ind w:firstLine="709"/>
        <w:jc w:val="both"/>
        <w:rPr>
          <w:sz w:val="28"/>
          <w:szCs w:val="28"/>
        </w:rPr>
      </w:pPr>
      <w:r w:rsidRPr="00816644">
        <w:rPr>
          <w:sz w:val="28"/>
          <w:szCs w:val="28"/>
        </w:rPr>
        <w:t xml:space="preserve">В январе-декабре 2014 года на территории области сдано в эксплуатацию 2564 жилых домов (10891 квартира) общей площадью 718,8 тыс. кв. метров, что составило 113,4% к уровню января-декабря 2013 года. </w:t>
      </w:r>
    </w:p>
    <w:p w:rsidR="00CF295D" w:rsidRPr="00C17196" w:rsidRDefault="00CF295D" w:rsidP="004C3181">
      <w:pPr>
        <w:ind w:firstLine="709"/>
        <w:jc w:val="both"/>
        <w:rPr>
          <w:b/>
          <w:i/>
          <w:sz w:val="28"/>
          <w:szCs w:val="28"/>
        </w:rPr>
      </w:pPr>
      <w:r w:rsidRPr="00C17196">
        <w:rPr>
          <w:b/>
          <w:i/>
          <w:sz w:val="28"/>
          <w:szCs w:val="28"/>
        </w:rPr>
        <w:t>Сельское хозяйство</w:t>
      </w:r>
    </w:p>
    <w:p w:rsidR="00CF295D" w:rsidRPr="00816644" w:rsidRDefault="00CF295D" w:rsidP="004C3181">
      <w:pPr>
        <w:ind w:firstLine="709"/>
        <w:jc w:val="both"/>
        <w:rPr>
          <w:sz w:val="28"/>
          <w:szCs w:val="28"/>
        </w:rPr>
      </w:pPr>
      <w:r w:rsidRPr="00816644">
        <w:rPr>
          <w:sz w:val="28"/>
          <w:szCs w:val="28"/>
        </w:rPr>
        <w:t>Объем  валовой продукции сельского хозяйства всех производителей за январь-декабрь 2014 года в действующих ценах составил 30555,3 млн. рублей, в том числе: продукция растениеводства - 18 003,5 млн. рублей, продукция животноводства - 12 551,8 млн. рублей.</w:t>
      </w:r>
    </w:p>
    <w:p w:rsidR="00CF295D" w:rsidRPr="00C17196" w:rsidRDefault="00CF295D" w:rsidP="004C3181">
      <w:pPr>
        <w:ind w:firstLine="709"/>
        <w:jc w:val="both"/>
        <w:rPr>
          <w:b/>
          <w:i/>
          <w:sz w:val="28"/>
          <w:szCs w:val="28"/>
        </w:rPr>
      </w:pPr>
      <w:r w:rsidRPr="00C17196">
        <w:rPr>
          <w:b/>
          <w:i/>
          <w:sz w:val="28"/>
          <w:szCs w:val="28"/>
        </w:rPr>
        <w:t>Валовой региональный продукт</w:t>
      </w:r>
    </w:p>
    <w:p w:rsidR="00CF295D" w:rsidRPr="00816644" w:rsidRDefault="00CF295D" w:rsidP="004C3181">
      <w:pPr>
        <w:ind w:firstLine="709"/>
        <w:jc w:val="both"/>
        <w:rPr>
          <w:sz w:val="28"/>
          <w:szCs w:val="28"/>
        </w:rPr>
      </w:pPr>
      <w:r w:rsidRPr="00816644">
        <w:rPr>
          <w:sz w:val="28"/>
          <w:szCs w:val="28"/>
        </w:rPr>
        <w:t xml:space="preserve">Валовой региональный продукт – интегральный показатель развития экономики региона. Это один из основных индикаторов состояния экономики региона, который охватывает все особенности региональной структуры производства и диверсифицированность отраслевой экономики. </w:t>
      </w:r>
    </w:p>
    <w:p w:rsidR="00CF295D" w:rsidRPr="00816644" w:rsidRDefault="00CF295D" w:rsidP="004C3181">
      <w:pPr>
        <w:ind w:firstLine="709"/>
        <w:jc w:val="both"/>
        <w:rPr>
          <w:sz w:val="28"/>
          <w:szCs w:val="28"/>
        </w:rPr>
      </w:pPr>
      <w:r w:rsidRPr="00816644">
        <w:rPr>
          <w:sz w:val="28"/>
          <w:szCs w:val="28"/>
        </w:rPr>
        <w:t>В целом структура ВРП Ульяновской области за последние годы достаточно стабильна и из года в год претерпевает лишь незначительные изменения в силу таких форсмажорных обстоятельств, как финансовый кризис, засуха и т.д. Основными составляющими ВРП региона являются промышленное производство (30%), оптовая и розничная торговля (16%), транспорт и связь (10%), сельское хозяйство</w:t>
      </w:r>
      <w:r>
        <w:rPr>
          <w:sz w:val="28"/>
          <w:szCs w:val="28"/>
        </w:rPr>
        <w:t xml:space="preserve"> (7%), строительство (7%).</w:t>
      </w:r>
    </w:p>
    <w:p w:rsidR="00CF295D" w:rsidRDefault="00CF295D" w:rsidP="00DF511D">
      <w:pPr>
        <w:ind w:firstLine="709"/>
        <w:jc w:val="both"/>
        <w:rPr>
          <w:sz w:val="28"/>
          <w:szCs w:val="28"/>
        </w:rPr>
      </w:pPr>
      <w:r w:rsidRPr="00816644">
        <w:rPr>
          <w:sz w:val="28"/>
          <w:szCs w:val="28"/>
        </w:rPr>
        <w:t xml:space="preserve">В 2013 году ВРП составил 260,3 млрд. рублей, что составляет 102% к 2012 году. В 2014 году с учётом замедлении динамики развития отраслей экономики и уточнения базы ВРП 2013 года планируется объем ВРП в размере 270 млрд. рублей или 97% к уровню 2013 года. </w:t>
      </w:r>
    </w:p>
    <w:p w:rsidR="00CF295D" w:rsidRPr="00C17196" w:rsidRDefault="00CF295D" w:rsidP="004C3181">
      <w:pPr>
        <w:ind w:firstLine="709"/>
        <w:jc w:val="both"/>
        <w:rPr>
          <w:b/>
          <w:i/>
          <w:sz w:val="28"/>
          <w:szCs w:val="28"/>
        </w:rPr>
      </w:pPr>
      <w:r w:rsidRPr="00C17196">
        <w:rPr>
          <w:b/>
          <w:i/>
          <w:sz w:val="28"/>
          <w:szCs w:val="28"/>
        </w:rPr>
        <w:t>Энергоёмкость валового регионального продукта</w:t>
      </w:r>
    </w:p>
    <w:p w:rsidR="00CF295D" w:rsidRDefault="00CF295D" w:rsidP="004C3181">
      <w:pPr>
        <w:ind w:firstLine="709"/>
        <w:jc w:val="both"/>
        <w:rPr>
          <w:sz w:val="28"/>
          <w:szCs w:val="28"/>
        </w:rPr>
      </w:pPr>
      <w:r w:rsidRPr="009357CA">
        <w:rPr>
          <w:sz w:val="28"/>
          <w:szCs w:val="28"/>
        </w:rPr>
        <w:t>Одним из основных интегральных показателей эффективности использования энергетических ресурсов в Ульяновской области является энергоёмкость ВРП как составляющая энергоёмкости ВВП Российской Федерации, определяемая в сопоставимых ценах отношением объёмов потребляемых первичных энергоносителей в тоннах условного топлива  к объёму ВРП.</w:t>
      </w:r>
    </w:p>
    <w:p w:rsidR="00CF295D" w:rsidRPr="009357CA" w:rsidRDefault="00CF295D" w:rsidP="004C3181">
      <w:pPr>
        <w:ind w:firstLine="709"/>
        <w:jc w:val="both"/>
        <w:rPr>
          <w:sz w:val="28"/>
          <w:szCs w:val="28"/>
        </w:rPr>
      </w:pPr>
      <w:r w:rsidRPr="009357CA">
        <w:rPr>
          <w:sz w:val="28"/>
          <w:szCs w:val="28"/>
        </w:rPr>
        <w:t>Энергоёмкость ВРП Ульяновской области за 20</w:t>
      </w:r>
      <w:r>
        <w:rPr>
          <w:sz w:val="28"/>
          <w:szCs w:val="28"/>
        </w:rPr>
        <w:t>13 год и её плановое значение на</w:t>
      </w:r>
      <w:r w:rsidRPr="009357CA">
        <w:rPr>
          <w:sz w:val="28"/>
          <w:szCs w:val="28"/>
        </w:rPr>
        <w:t xml:space="preserve"> 201</w:t>
      </w:r>
      <w:r>
        <w:rPr>
          <w:sz w:val="28"/>
          <w:szCs w:val="28"/>
        </w:rPr>
        <w:t>4-2018</w:t>
      </w:r>
      <w:r w:rsidRPr="009357CA">
        <w:rPr>
          <w:sz w:val="28"/>
          <w:szCs w:val="28"/>
        </w:rPr>
        <w:t xml:space="preserve"> годы представлен</w:t>
      </w:r>
      <w:r>
        <w:rPr>
          <w:sz w:val="28"/>
          <w:szCs w:val="28"/>
        </w:rPr>
        <w:t>а</w:t>
      </w:r>
      <w:r w:rsidRPr="009357CA">
        <w:rPr>
          <w:sz w:val="28"/>
          <w:szCs w:val="28"/>
        </w:rPr>
        <w:t xml:space="preserve"> в следующей таблице:</w:t>
      </w:r>
    </w:p>
    <w:tbl>
      <w:tblPr>
        <w:tblW w:w="974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809"/>
        <w:gridCol w:w="1134"/>
        <w:gridCol w:w="1276"/>
        <w:gridCol w:w="1276"/>
        <w:gridCol w:w="1417"/>
        <w:gridCol w:w="1418"/>
        <w:gridCol w:w="1417"/>
      </w:tblGrid>
      <w:tr w:rsidR="00CF295D" w:rsidRPr="005A6ADD" w:rsidTr="009357CA">
        <w:tc>
          <w:tcPr>
            <w:tcW w:w="1809" w:type="dxa"/>
            <w:vMerge w:val="restart"/>
            <w:vAlign w:val="center"/>
          </w:tcPr>
          <w:p w:rsidR="00CF295D" w:rsidRPr="005A6ADD" w:rsidRDefault="00CF295D" w:rsidP="009357CA">
            <w:pPr>
              <w:autoSpaceDE w:val="0"/>
              <w:autoSpaceDN w:val="0"/>
              <w:adjustRightInd w:val="0"/>
              <w:jc w:val="center"/>
              <w:rPr>
                <w:sz w:val="28"/>
                <w:szCs w:val="28"/>
              </w:rPr>
            </w:pPr>
            <w:r w:rsidRPr="005A6ADD">
              <w:rPr>
                <w:sz w:val="28"/>
                <w:szCs w:val="28"/>
              </w:rPr>
              <w:t>Единица измерения</w:t>
            </w:r>
          </w:p>
        </w:tc>
        <w:tc>
          <w:tcPr>
            <w:tcW w:w="7938" w:type="dxa"/>
            <w:gridSpan w:val="6"/>
          </w:tcPr>
          <w:p w:rsidR="00CF295D" w:rsidRPr="005A6ADD" w:rsidRDefault="00CF295D" w:rsidP="009357CA">
            <w:pPr>
              <w:autoSpaceDE w:val="0"/>
              <w:autoSpaceDN w:val="0"/>
              <w:adjustRightInd w:val="0"/>
              <w:jc w:val="center"/>
              <w:rPr>
                <w:sz w:val="28"/>
                <w:szCs w:val="28"/>
              </w:rPr>
            </w:pPr>
            <w:r w:rsidRPr="005A6ADD">
              <w:rPr>
                <w:sz w:val="28"/>
                <w:szCs w:val="28"/>
              </w:rPr>
              <w:t>Значени</w:t>
            </w:r>
            <w:r>
              <w:rPr>
                <w:sz w:val="28"/>
                <w:szCs w:val="28"/>
              </w:rPr>
              <w:t>я</w:t>
            </w:r>
            <w:r w:rsidRPr="005A6ADD">
              <w:rPr>
                <w:sz w:val="28"/>
                <w:szCs w:val="28"/>
              </w:rPr>
              <w:t xml:space="preserve"> </w:t>
            </w:r>
            <w:r w:rsidRPr="000674B7">
              <w:rPr>
                <w:iCs/>
                <w:sz w:val="28"/>
                <w:szCs w:val="28"/>
              </w:rPr>
              <w:t xml:space="preserve">энергоёмкости </w:t>
            </w:r>
            <w:r>
              <w:rPr>
                <w:iCs/>
                <w:sz w:val="28"/>
                <w:szCs w:val="28"/>
              </w:rPr>
              <w:t>ВРП</w:t>
            </w:r>
          </w:p>
        </w:tc>
      </w:tr>
      <w:tr w:rsidR="00CF295D" w:rsidRPr="005A6ADD" w:rsidTr="009357CA">
        <w:tblPrEx>
          <w:tblBorders>
            <w:bottom w:val="single" w:sz="4" w:space="0" w:color="auto"/>
          </w:tblBorders>
        </w:tblPrEx>
        <w:trPr>
          <w:trHeight w:val="57"/>
        </w:trPr>
        <w:tc>
          <w:tcPr>
            <w:tcW w:w="1809" w:type="dxa"/>
            <w:vMerge/>
          </w:tcPr>
          <w:p w:rsidR="00CF295D" w:rsidRPr="005A6ADD" w:rsidRDefault="00CF295D" w:rsidP="00C17196">
            <w:pPr>
              <w:spacing w:line="235" w:lineRule="auto"/>
              <w:jc w:val="center"/>
              <w:rPr>
                <w:iCs/>
                <w:sz w:val="28"/>
                <w:szCs w:val="28"/>
              </w:rPr>
            </w:pPr>
          </w:p>
        </w:tc>
        <w:tc>
          <w:tcPr>
            <w:tcW w:w="1134" w:type="dxa"/>
          </w:tcPr>
          <w:p w:rsidR="00CF295D" w:rsidRPr="005A6ADD" w:rsidRDefault="00CF295D" w:rsidP="00C17196">
            <w:pPr>
              <w:autoSpaceDE w:val="0"/>
              <w:autoSpaceDN w:val="0"/>
              <w:adjustRightInd w:val="0"/>
              <w:jc w:val="center"/>
              <w:rPr>
                <w:sz w:val="28"/>
                <w:szCs w:val="28"/>
              </w:rPr>
            </w:pPr>
            <w:r>
              <w:rPr>
                <w:sz w:val="28"/>
                <w:szCs w:val="28"/>
              </w:rPr>
              <w:t>2013 год</w:t>
            </w:r>
          </w:p>
        </w:tc>
        <w:tc>
          <w:tcPr>
            <w:tcW w:w="1276" w:type="dxa"/>
            <w:vAlign w:val="center"/>
          </w:tcPr>
          <w:p w:rsidR="00CF295D" w:rsidRPr="005A6ADD" w:rsidRDefault="00CF295D" w:rsidP="00C17196">
            <w:pPr>
              <w:autoSpaceDE w:val="0"/>
              <w:autoSpaceDN w:val="0"/>
              <w:adjustRightInd w:val="0"/>
              <w:jc w:val="center"/>
              <w:rPr>
                <w:sz w:val="28"/>
                <w:szCs w:val="28"/>
              </w:rPr>
            </w:pPr>
            <w:r w:rsidRPr="005A6ADD">
              <w:rPr>
                <w:sz w:val="28"/>
                <w:szCs w:val="28"/>
              </w:rPr>
              <w:t>2014</w:t>
            </w:r>
            <w:r>
              <w:rPr>
                <w:sz w:val="28"/>
                <w:szCs w:val="28"/>
              </w:rPr>
              <w:t>*</w:t>
            </w:r>
            <w:r w:rsidRPr="005A6ADD">
              <w:rPr>
                <w:sz w:val="28"/>
                <w:szCs w:val="28"/>
              </w:rPr>
              <w:t xml:space="preserve"> год</w:t>
            </w:r>
            <w:r>
              <w:rPr>
                <w:sz w:val="28"/>
                <w:szCs w:val="28"/>
              </w:rPr>
              <w:t xml:space="preserve"> (оценка)</w:t>
            </w:r>
          </w:p>
        </w:tc>
        <w:tc>
          <w:tcPr>
            <w:tcW w:w="1276" w:type="dxa"/>
            <w:vAlign w:val="center"/>
          </w:tcPr>
          <w:p w:rsidR="00CF295D" w:rsidRPr="005A6ADD" w:rsidRDefault="00CF295D" w:rsidP="00C17196">
            <w:pPr>
              <w:autoSpaceDE w:val="0"/>
              <w:autoSpaceDN w:val="0"/>
              <w:adjustRightInd w:val="0"/>
              <w:jc w:val="center"/>
              <w:rPr>
                <w:sz w:val="28"/>
                <w:szCs w:val="28"/>
              </w:rPr>
            </w:pPr>
            <w:r w:rsidRPr="005A6ADD">
              <w:rPr>
                <w:sz w:val="28"/>
                <w:szCs w:val="28"/>
              </w:rPr>
              <w:t xml:space="preserve">2015 год </w:t>
            </w:r>
          </w:p>
        </w:tc>
        <w:tc>
          <w:tcPr>
            <w:tcW w:w="1417" w:type="dxa"/>
            <w:vAlign w:val="center"/>
          </w:tcPr>
          <w:p w:rsidR="00CF295D" w:rsidRPr="005A6ADD" w:rsidRDefault="00CF295D" w:rsidP="00C17196">
            <w:pPr>
              <w:autoSpaceDE w:val="0"/>
              <w:autoSpaceDN w:val="0"/>
              <w:adjustRightInd w:val="0"/>
              <w:jc w:val="center"/>
              <w:rPr>
                <w:sz w:val="28"/>
                <w:szCs w:val="28"/>
              </w:rPr>
            </w:pPr>
            <w:r w:rsidRPr="005A6ADD">
              <w:rPr>
                <w:sz w:val="28"/>
                <w:szCs w:val="28"/>
              </w:rPr>
              <w:t>2016 год</w:t>
            </w:r>
          </w:p>
        </w:tc>
        <w:tc>
          <w:tcPr>
            <w:tcW w:w="1418" w:type="dxa"/>
            <w:vAlign w:val="center"/>
          </w:tcPr>
          <w:p w:rsidR="00CF295D" w:rsidRPr="005A6ADD" w:rsidRDefault="00CF295D" w:rsidP="00C17196">
            <w:pPr>
              <w:autoSpaceDE w:val="0"/>
              <w:autoSpaceDN w:val="0"/>
              <w:adjustRightInd w:val="0"/>
              <w:jc w:val="center"/>
              <w:rPr>
                <w:sz w:val="28"/>
                <w:szCs w:val="28"/>
              </w:rPr>
            </w:pPr>
            <w:r w:rsidRPr="005A6ADD">
              <w:rPr>
                <w:sz w:val="28"/>
                <w:szCs w:val="28"/>
              </w:rPr>
              <w:t>2017 год</w:t>
            </w:r>
          </w:p>
        </w:tc>
        <w:tc>
          <w:tcPr>
            <w:tcW w:w="1417" w:type="dxa"/>
            <w:vAlign w:val="center"/>
          </w:tcPr>
          <w:p w:rsidR="00CF295D" w:rsidRPr="005A6ADD" w:rsidRDefault="00CF295D" w:rsidP="00C17196">
            <w:pPr>
              <w:autoSpaceDE w:val="0"/>
              <w:autoSpaceDN w:val="0"/>
              <w:adjustRightInd w:val="0"/>
              <w:jc w:val="center"/>
              <w:rPr>
                <w:sz w:val="28"/>
                <w:szCs w:val="28"/>
              </w:rPr>
            </w:pPr>
            <w:r w:rsidRPr="005A6ADD">
              <w:rPr>
                <w:sz w:val="28"/>
                <w:szCs w:val="28"/>
              </w:rPr>
              <w:t>2018 год</w:t>
            </w:r>
          </w:p>
        </w:tc>
      </w:tr>
      <w:tr w:rsidR="00CF295D" w:rsidRPr="005A6ADD" w:rsidTr="009357CA">
        <w:tblPrEx>
          <w:tblBorders>
            <w:bottom w:val="single" w:sz="4" w:space="0" w:color="auto"/>
          </w:tblBorders>
        </w:tblPrEx>
        <w:trPr>
          <w:trHeight w:val="57"/>
        </w:trPr>
        <w:tc>
          <w:tcPr>
            <w:tcW w:w="1809" w:type="dxa"/>
          </w:tcPr>
          <w:p w:rsidR="00CF295D" w:rsidRPr="005A6ADD" w:rsidRDefault="00CF295D" w:rsidP="00EF62AF">
            <w:pPr>
              <w:spacing w:line="235" w:lineRule="auto"/>
              <w:rPr>
                <w:iCs/>
                <w:sz w:val="28"/>
                <w:szCs w:val="28"/>
              </w:rPr>
            </w:pPr>
            <w:r w:rsidRPr="005A6ADD">
              <w:rPr>
                <w:iCs/>
                <w:sz w:val="28"/>
                <w:szCs w:val="28"/>
              </w:rPr>
              <w:t>кг у.</w:t>
            </w:r>
            <w:r>
              <w:rPr>
                <w:iCs/>
                <w:sz w:val="28"/>
                <w:szCs w:val="28"/>
              </w:rPr>
              <w:t xml:space="preserve"> </w:t>
            </w:r>
            <w:r w:rsidRPr="005A6ADD">
              <w:rPr>
                <w:iCs/>
                <w:sz w:val="28"/>
                <w:szCs w:val="28"/>
              </w:rPr>
              <w:t>т</w:t>
            </w:r>
            <w:r>
              <w:rPr>
                <w:iCs/>
                <w:sz w:val="28"/>
                <w:szCs w:val="28"/>
              </w:rPr>
              <w:t xml:space="preserve">. </w:t>
            </w:r>
            <w:r w:rsidRPr="005A6ADD">
              <w:rPr>
                <w:iCs/>
                <w:sz w:val="28"/>
                <w:szCs w:val="28"/>
              </w:rPr>
              <w:t xml:space="preserve">/ </w:t>
            </w:r>
            <w:r w:rsidRPr="004C3252">
              <w:rPr>
                <w:iCs/>
                <w:spacing w:val="-6"/>
                <w:sz w:val="28"/>
                <w:szCs w:val="28"/>
              </w:rPr>
              <w:t>тыс. руб.</w:t>
            </w:r>
          </w:p>
        </w:tc>
        <w:tc>
          <w:tcPr>
            <w:tcW w:w="1134" w:type="dxa"/>
          </w:tcPr>
          <w:p w:rsidR="00CF295D" w:rsidRPr="005A6ADD" w:rsidRDefault="00CF295D" w:rsidP="00C17196">
            <w:pPr>
              <w:snapToGrid w:val="0"/>
              <w:spacing w:line="235" w:lineRule="auto"/>
              <w:jc w:val="center"/>
              <w:rPr>
                <w:iCs/>
                <w:sz w:val="28"/>
                <w:szCs w:val="28"/>
              </w:rPr>
            </w:pPr>
            <w:r>
              <w:rPr>
                <w:iCs/>
                <w:sz w:val="28"/>
                <w:szCs w:val="28"/>
              </w:rPr>
              <w:t>35,04</w:t>
            </w:r>
          </w:p>
        </w:tc>
        <w:tc>
          <w:tcPr>
            <w:tcW w:w="1276" w:type="dxa"/>
          </w:tcPr>
          <w:p w:rsidR="00CF295D" w:rsidRPr="005A6ADD" w:rsidRDefault="00CF295D" w:rsidP="00C17196">
            <w:pPr>
              <w:snapToGrid w:val="0"/>
              <w:spacing w:line="235" w:lineRule="auto"/>
              <w:jc w:val="center"/>
              <w:rPr>
                <w:iCs/>
                <w:sz w:val="28"/>
                <w:szCs w:val="28"/>
              </w:rPr>
            </w:pPr>
            <w:r w:rsidRPr="005A6ADD">
              <w:rPr>
                <w:iCs/>
                <w:sz w:val="28"/>
                <w:szCs w:val="28"/>
              </w:rPr>
              <w:t>31,98</w:t>
            </w:r>
          </w:p>
        </w:tc>
        <w:tc>
          <w:tcPr>
            <w:tcW w:w="1276" w:type="dxa"/>
          </w:tcPr>
          <w:p w:rsidR="00CF295D" w:rsidRPr="005A6ADD" w:rsidRDefault="00CF295D" w:rsidP="00C17196">
            <w:pPr>
              <w:snapToGrid w:val="0"/>
              <w:spacing w:line="235" w:lineRule="auto"/>
              <w:jc w:val="center"/>
              <w:rPr>
                <w:iCs/>
                <w:sz w:val="28"/>
                <w:szCs w:val="28"/>
              </w:rPr>
            </w:pPr>
            <w:r w:rsidRPr="005A6ADD">
              <w:rPr>
                <w:iCs/>
                <w:sz w:val="28"/>
                <w:szCs w:val="28"/>
              </w:rPr>
              <w:t>31,91</w:t>
            </w:r>
          </w:p>
        </w:tc>
        <w:tc>
          <w:tcPr>
            <w:tcW w:w="1417" w:type="dxa"/>
          </w:tcPr>
          <w:p w:rsidR="00CF295D" w:rsidRPr="005A6ADD" w:rsidRDefault="00CF295D" w:rsidP="00C17196">
            <w:pPr>
              <w:snapToGrid w:val="0"/>
              <w:spacing w:line="235" w:lineRule="auto"/>
              <w:jc w:val="center"/>
              <w:rPr>
                <w:iCs/>
                <w:sz w:val="28"/>
                <w:szCs w:val="28"/>
              </w:rPr>
            </w:pPr>
            <w:r w:rsidRPr="005A6ADD">
              <w:rPr>
                <w:iCs/>
                <w:sz w:val="28"/>
                <w:szCs w:val="28"/>
              </w:rPr>
              <w:t>31,25</w:t>
            </w:r>
            <w:r w:rsidRPr="005A6ADD">
              <w:rPr>
                <w:iCs/>
                <w:sz w:val="28"/>
                <w:szCs w:val="28"/>
              </w:rPr>
              <w:tab/>
            </w:r>
          </w:p>
        </w:tc>
        <w:tc>
          <w:tcPr>
            <w:tcW w:w="1418" w:type="dxa"/>
          </w:tcPr>
          <w:p w:rsidR="00CF295D" w:rsidRPr="005A6ADD" w:rsidRDefault="00CF295D" w:rsidP="00C17196">
            <w:pPr>
              <w:snapToGrid w:val="0"/>
              <w:spacing w:line="235" w:lineRule="auto"/>
              <w:jc w:val="center"/>
              <w:rPr>
                <w:iCs/>
                <w:sz w:val="28"/>
                <w:szCs w:val="28"/>
              </w:rPr>
            </w:pPr>
            <w:r w:rsidRPr="005A6ADD">
              <w:rPr>
                <w:iCs/>
                <w:sz w:val="28"/>
                <w:szCs w:val="28"/>
              </w:rPr>
              <w:t>30,52</w:t>
            </w:r>
          </w:p>
        </w:tc>
        <w:tc>
          <w:tcPr>
            <w:tcW w:w="1417" w:type="dxa"/>
          </w:tcPr>
          <w:p w:rsidR="00CF295D" w:rsidRPr="005A6ADD" w:rsidRDefault="00CF295D" w:rsidP="00C17196">
            <w:pPr>
              <w:snapToGrid w:val="0"/>
              <w:spacing w:line="235" w:lineRule="auto"/>
              <w:jc w:val="center"/>
              <w:rPr>
                <w:iCs/>
                <w:sz w:val="28"/>
                <w:szCs w:val="28"/>
              </w:rPr>
            </w:pPr>
            <w:r w:rsidRPr="005A6ADD">
              <w:rPr>
                <w:iCs/>
                <w:sz w:val="28"/>
                <w:szCs w:val="28"/>
              </w:rPr>
              <w:t>29,79</w:t>
            </w:r>
          </w:p>
        </w:tc>
      </w:tr>
    </w:tbl>
    <w:p w:rsidR="00CF295D" w:rsidRPr="00575856" w:rsidRDefault="00CF295D" w:rsidP="004C3181">
      <w:pPr>
        <w:ind w:firstLine="709"/>
        <w:jc w:val="both"/>
        <w:rPr>
          <w:sz w:val="28"/>
          <w:szCs w:val="28"/>
        </w:rPr>
      </w:pPr>
      <w:r>
        <w:rPr>
          <w:sz w:val="28"/>
          <w:szCs w:val="28"/>
        </w:rPr>
        <w:t xml:space="preserve">* значение энергоёмкости </w:t>
      </w:r>
      <w:r>
        <w:rPr>
          <w:iCs/>
          <w:sz w:val="28"/>
          <w:szCs w:val="28"/>
        </w:rPr>
        <w:t>ВРП за 2014 год будет определено после выхода статистической отчётности по ВРП в феврале-марте 2016 года</w:t>
      </w:r>
    </w:p>
    <w:p w:rsidR="00CF295D" w:rsidRPr="00C37106" w:rsidRDefault="00CF295D" w:rsidP="00A046E6">
      <w:pPr>
        <w:pStyle w:val="3"/>
        <w:numPr>
          <w:ilvl w:val="0"/>
          <w:numId w:val="5"/>
        </w:numPr>
        <w:shd w:val="clear" w:color="auto" w:fill="auto"/>
        <w:tabs>
          <w:tab w:val="left" w:pos="851"/>
        </w:tabs>
        <w:spacing w:before="120" w:after="120" w:line="240" w:lineRule="auto"/>
        <w:jc w:val="center"/>
        <w:rPr>
          <w:b/>
          <w:sz w:val="28"/>
          <w:szCs w:val="28"/>
        </w:rPr>
      </w:pPr>
      <w:r w:rsidRPr="00442729">
        <w:rPr>
          <w:b/>
          <w:sz w:val="28"/>
          <w:szCs w:val="28"/>
        </w:rPr>
        <w:t xml:space="preserve">Сведения о текущем состоянии энергосбережения и повышения энергетической </w:t>
      </w:r>
      <w:r>
        <w:rPr>
          <w:b/>
          <w:sz w:val="28"/>
          <w:szCs w:val="28"/>
        </w:rPr>
        <w:t>эффективности</w:t>
      </w:r>
      <w:r w:rsidRPr="00C37106">
        <w:rPr>
          <w:sz w:val="28"/>
          <w:szCs w:val="28"/>
        </w:rPr>
        <w:t xml:space="preserve"> </w:t>
      </w:r>
      <w:r w:rsidRPr="00C37106">
        <w:rPr>
          <w:b/>
          <w:sz w:val="28"/>
          <w:szCs w:val="28"/>
        </w:rPr>
        <w:t>в Ульяновской области</w:t>
      </w:r>
    </w:p>
    <w:p w:rsidR="00CF295D" w:rsidRDefault="00CF295D" w:rsidP="00D068D0">
      <w:pPr>
        <w:jc w:val="center"/>
        <w:rPr>
          <w:b/>
          <w:sz w:val="28"/>
          <w:szCs w:val="28"/>
        </w:rPr>
      </w:pPr>
    </w:p>
    <w:p w:rsidR="00CF295D" w:rsidRPr="00442729" w:rsidRDefault="00CF295D" w:rsidP="00D068D0">
      <w:pPr>
        <w:jc w:val="center"/>
        <w:rPr>
          <w:b/>
          <w:sz w:val="28"/>
          <w:szCs w:val="28"/>
        </w:rPr>
      </w:pPr>
      <w:r>
        <w:rPr>
          <w:b/>
          <w:sz w:val="28"/>
          <w:szCs w:val="28"/>
        </w:rPr>
        <w:t>2.1</w:t>
      </w:r>
      <w:r w:rsidRPr="00442729">
        <w:rPr>
          <w:b/>
          <w:sz w:val="28"/>
          <w:szCs w:val="28"/>
        </w:rPr>
        <w:t>.</w:t>
      </w:r>
      <w:r w:rsidRPr="00442729">
        <w:rPr>
          <w:b/>
          <w:sz w:val="28"/>
          <w:szCs w:val="28"/>
        </w:rPr>
        <w:tab/>
        <w:t>Описание системы государственного управления и контроля</w:t>
      </w:r>
    </w:p>
    <w:p w:rsidR="00CF295D" w:rsidRPr="00442729" w:rsidRDefault="00CF295D" w:rsidP="00D068D0">
      <w:pPr>
        <w:jc w:val="center"/>
        <w:rPr>
          <w:b/>
          <w:sz w:val="28"/>
          <w:szCs w:val="28"/>
        </w:rPr>
      </w:pPr>
      <w:r w:rsidRPr="00442729">
        <w:rPr>
          <w:b/>
          <w:sz w:val="28"/>
          <w:szCs w:val="28"/>
        </w:rPr>
        <w:t>за состоянием энергосбережения и повышения энергетической</w:t>
      </w:r>
    </w:p>
    <w:p w:rsidR="00CF295D" w:rsidRPr="00816644" w:rsidRDefault="00CF295D" w:rsidP="00D068D0">
      <w:pPr>
        <w:jc w:val="center"/>
        <w:rPr>
          <w:sz w:val="28"/>
          <w:szCs w:val="28"/>
        </w:rPr>
      </w:pPr>
      <w:r w:rsidRPr="00442729">
        <w:rPr>
          <w:b/>
          <w:sz w:val="28"/>
          <w:szCs w:val="28"/>
        </w:rPr>
        <w:t xml:space="preserve">эффективности в бюджетной сфере </w:t>
      </w:r>
    </w:p>
    <w:p w:rsidR="00CF295D" w:rsidRPr="00816644" w:rsidRDefault="00CF295D" w:rsidP="004C3181">
      <w:pPr>
        <w:ind w:firstLine="709"/>
        <w:jc w:val="both"/>
        <w:rPr>
          <w:sz w:val="28"/>
          <w:szCs w:val="28"/>
        </w:rPr>
      </w:pPr>
      <w:r w:rsidRPr="00816644">
        <w:rPr>
          <w:sz w:val="28"/>
          <w:szCs w:val="28"/>
        </w:rPr>
        <w:t xml:space="preserve">Постановлением Правительства Ульяновской области от 11.09.2013 № 37/411-П «Об утверждении государственной программы Ульяновской области «Развитие жилищно-коммунального хозяйства в Ульяновской области» на 2014-2018 годы», подпрограммой «Энергосбережение и повышение энергетической эффективности в Ульяновской области, определены цели и задачи в области энергосбережения и повышения энергетической эффективности на территории Ульяновской области.   </w:t>
      </w:r>
    </w:p>
    <w:p w:rsidR="00CF295D" w:rsidRPr="00816644" w:rsidRDefault="00CF295D" w:rsidP="004C3181">
      <w:pPr>
        <w:ind w:firstLine="709"/>
        <w:jc w:val="both"/>
        <w:rPr>
          <w:sz w:val="28"/>
          <w:szCs w:val="28"/>
        </w:rPr>
      </w:pPr>
      <w:r w:rsidRPr="00816644">
        <w:rPr>
          <w:sz w:val="28"/>
          <w:szCs w:val="28"/>
        </w:rPr>
        <w:t>Цели: формирование целостной и эффективной системы управления энергосбережением и повышением энергетической эффективности Ульяновской области;</w:t>
      </w:r>
    </w:p>
    <w:p w:rsidR="00CF295D" w:rsidRPr="00816644" w:rsidRDefault="00CF295D" w:rsidP="004C3181">
      <w:pPr>
        <w:ind w:firstLine="709"/>
        <w:jc w:val="both"/>
        <w:rPr>
          <w:sz w:val="28"/>
          <w:szCs w:val="28"/>
        </w:rPr>
      </w:pPr>
      <w:r w:rsidRPr="00816644">
        <w:rPr>
          <w:sz w:val="28"/>
          <w:szCs w:val="28"/>
        </w:rPr>
        <w:t>улучшение уровня жизни населения и повышение качества предоставления коммунальной услуги (водоснабжение) за счёт строительства и реконструкции систем водоснабжения;</w:t>
      </w:r>
    </w:p>
    <w:p w:rsidR="00CF295D" w:rsidRPr="00816644" w:rsidRDefault="00CF295D" w:rsidP="004C3181">
      <w:pPr>
        <w:ind w:firstLine="709"/>
        <w:jc w:val="both"/>
        <w:rPr>
          <w:sz w:val="28"/>
          <w:szCs w:val="28"/>
        </w:rPr>
      </w:pPr>
      <w:r w:rsidRPr="00816644">
        <w:rPr>
          <w:sz w:val="28"/>
          <w:szCs w:val="28"/>
        </w:rPr>
        <w:t>качественная подготовка и прохождение отопительного сезона (создание запаса топлива);</w:t>
      </w:r>
    </w:p>
    <w:p w:rsidR="00CF295D" w:rsidRPr="00816644" w:rsidRDefault="00CF295D" w:rsidP="004C3181">
      <w:pPr>
        <w:ind w:firstLine="709"/>
        <w:jc w:val="both"/>
        <w:rPr>
          <w:sz w:val="28"/>
          <w:szCs w:val="28"/>
        </w:rPr>
      </w:pPr>
      <w:r w:rsidRPr="00816644">
        <w:rPr>
          <w:sz w:val="28"/>
          <w:szCs w:val="28"/>
        </w:rPr>
        <w:t>улучшение уровня жизни населения и повышение качества предоставления коммунальной услуги (теплоснабжение) за счёт строительства и реконструкции систем теплоснабжения.</w:t>
      </w:r>
    </w:p>
    <w:p w:rsidR="00CF295D" w:rsidRPr="00816644" w:rsidRDefault="00CF295D" w:rsidP="004C3181">
      <w:pPr>
        <w:ind w:firstLine="709"/>
        <w:jc w:val="both"/>
        <w:rPr>
          <w:sz w:val="28"/>
          <w:szCs w:val="28"/>
        </w:rPr>
      </w:pPr>
      <w:r w:rsidRPr="00816644">
        <w:rPr>
          <w:sz w:val="28"/>
          <w:szCs w:val="28"/>
        </w:rPr>
        <w:t>Задачи:</w:t>
      </w:r>
    </w:p>
    <w:p w:rsidR="00CF295D" w:rsidRPr="00816644" w:rsidRDefault="00CF295D" w:rsidP="004C3181">
      <w:pPr>
        <w:ind w:firstLine="709"/>
        <w:jc w:val="both"/>
        <w:rPr>
          <w:sz w:val="28"/>
          <w:szCs w:val="28"/>
        </w:rPr>
      </w:pPr>
      <w:r w:rsidRPr="00816644">
        <w:rPr>
          <w:sz w:val="28"/>
          <w:szCs w:val="28"/>
        </w:rPr>
        <w:t>обновление основных средств водопроводного хозяйства, обеспечение необходимой технологической надёжности систем питьевого и хозяйственно- бытового водоснабжения за счёт строительства и реконструкции систем водоснабжения;</w:t>
      </w:r>
    </w:p>
    <w:p w:rsidR="00CF295D" w:rsidRPr="00816644" w:rsidRDefault="00CF295D" w:rsidP="004C3181">
      <w:pPr>
        <w:ind w:firstLine="709"/>
        <w:jc w:val="both"/>
        <w:rPr>
          <w:sz w:val="28"/>
          <w:szCs w:val="28"/>
        </w:rPr>
      </w:pPr>
      <w:r w:rsidRPr="00816644">
        <w:rPr>
          <w:sz w:val="28"/>
          <w:szCs w:val="28"/>
        </w:rPr>
        <w:t>развитие и модернизация систем водоснабжения населённых пунктов Ульяновской области за счёт строительства и реконструкции систем водоснабжения;</w:t>
      </w:r>
    </w:p>
    <w:p w:rsidR="00CF295D" w:rsidRPr="00816644" w:rsidRDefault="00CF295D" w:rsidP="004C3181">
      <w:pPr>
        <w:ind w:firstLine="709"/>
        <w:jc w:val="both"/>
        <w:rPr>
          <w:sz w:val="28"/>
          <w:szCs w:val="28"/>
        </w:rPr>
      </w:pPr>
      <w:r w:rsidRPr="00816644">
        <w:rPr>
          <w:sz w:val="28"/>
          <w:szCs w:val="28"/>
        </w:rPr>
        <w:t>создание технической возможности для сетевого газоснабжения и развития газификации населённых пунктов Ульяновской области путём реализации мероприятий по строительству межпоселковых и внутри</w:t>
      </w:r>
      <w:r>
        <w:rPr>
          <w:sz w:val="28"/>
          <w:szCs w:val="28"/>
        </w:rPr>
        <w:t xml:space="preserve"> </w:t>
      </w:r>
      <w:r w:rsidRPr="00816644">
        <w:rPr>
          <w:sz w:val="28"/>
          <w:szCs w:val="28"/>
        </w:rPr>
        <w:t>поселковых газопроводов;</w:t>
      </w:r>
    </w:p>
    <w:p w:rsidR="00CF295D" w:rsidRPr="00816644" w:rsidRDefault="00CF295D" w:rsidP="004C3181">
      <w:pPr>
        <w:ind w:firstLine="709"/>
        <w:jc w:val="both"/>
        <w:rPr>
          <w:sz w:val="28"/>
          <w:szCs w:val="28"/>
        </w:rPr>
      </w:pPr>
      <w:r w:rsidRPr="00816644">
        <w:rPr>
          <w:sz w:val="28"/>
          <w:szCs w:val="28"/>
        </w:rPr>
        <w:t>обеспечение возможности пользования сетевым природным газом потребителей;</w:t>
      </w:r>
    </w:p>
    <w:p w:rsidR="00CF295D" w:rsidRPr="00816644" w:rsidRDefault="00CF295D" w:rsidP="004C3181">
      <w:pPr>
        <w:ind w:firstLine="709"/>
        <w:jc w:val="both"/>
        <w:rPr>
          <w:sz w:val="28"/>
          <w:szCs w:val="28"/>
        </w:rPr>
      </w:pPr>
      <w:r w:rsidRPr="00816644">
        <w:rPr>
          <w:sz w:val="28"/>
          <w:szCs w:val="28"/>
        </w:rPr>
        <w:t>оказание содействия муниципальным образованиям Ульяновской области в организации теплоснабжения населения и объектов социальной сферы;</w:t>
      </w:r>
    </w:p>
    <w:p w:rsidR="00CF295D" w:rsidRPr="00816644" w:rsidRDefault="00CF295D" w:rsidP="004C3181">
      <w:pPr>
        <w:ind w:firstLine="709"/>
        <w:jc w:val="both"/>
        <w:rPr>
          <w:sz w:val="28"/>
          <w:szCs w:val="28"/>
        </w:rPr>
      </w:pPr>
      <w:r w:rsidRPr="00816644">
        <w:rPr>
          <w:sz w:val="28"/>
          <w:szCs w:val="28"/>
        </w:rPr>
        <w:t>строительство и модернизация локальных газовых котельных, в том числе путём перевода системы централизованного отопления на систему подомового газового отопления для объектов социальной сферы и жилого фонда;</w:t>
      </w:r>
    </w:p>
    <w:p w:rsidR="00CF295D" w:rsidRPr="00816644" w:rsidRDefault="00CF295D" w:rsidP="004C3181">
      <w:pPr>
        <w:ind w:firstLine="709"/>
        <w:jc w:val="both"/>
        <w:rPr>
          <w:sz w:val="28"/>
          <w:szCs w:val="28"/>
        </w:rPr>
      </w:pPr>
      <w:r w:rsidRPr="00816644">
        <w:rPr>
          <w:sz w:val="28"/>
          <w:szCs w:val="28"/>
        </w:rPr>
        <w:t>ремонт тепловых сетей;</w:t>
      </w:r>
    </w:p>
    <w:p w:rsidR="00CF295D" w:rsidRPr="00816644" w:rsidRDefault="00CF295D" w:rsidP="004C3181">
      <w:pPr>
        <w:ind w:firstLine="709"/>
        <w:jc w:val="both"/>
        <w:rPr>
          <w:sz w:val="28"/>
          <w:szCs w:val="28"/>
        </w:rPr>
      </w:pPr>
      <w:r w:rsidRPr="00816644">
        <w:rPr>
          <w:sz w:val="28"/>
          <w:szCs w:val="28"/>
        </w:rPr>
        <w:t>внедрение мер государственного регулирования и финансовых механизмов, стимулирующих энергосбережение и повышение энергетической эффективности на территории Ульяновской области.</w:t>
      </w:r>
    </w:p>
    <w:p w:rsidR="00CF295D" w:rsidRPr="00816644" w:rsidRDefault="00CF295D" w:rsidP="004C3181">
      <w:pPr>
        <w:ind w:firstLine="709"/>
        <w:jc w:val="both"/>
        <w:rPr>
          <w:sz w:val="28"/>
          <w:szCs w:val="28"/>
        </w:rPr>
      </w:pPr>
      <w:r w:rsidRPr="00816644">
        <w:rPr>
          <w:sz w:val="28"/>
          <w:szCs w:val="28"/>
        </w:rPr>
        <w:t xml:space="preserve">В соответствии с изменениями финансирования областного бюджета, в государственную программу ежегодно вносятся изменения и корректируются  энергосберегающих мероприятия и индикативные показатели государственной программы Ульяновской области. </w:t>
      </w:r>
    </w:p>
    <w:p w:rsidR="00CF295D" w:rsidRPr="00816644" w:rsidRDefault="00CF295D" w:rsidP="004C3181">
      <w:pPr>
        <w:ind w:firstLine="709"/>
        <w:jc w:val="both"/>
        <w:rPr>
          <w:sz w:val="28"/>
          <w:szCs w:val="28"/>
        </w:rPr>
      </w:pPr>
      <w:r w:rsidRPr="00816644">
        <w:rPr>
          <w:sz w:val="28"/>
          <w:szCs w:val="28"/>
        </w:rPr>
        <w:t>Начиная с 2015 года в отраслевы</w:t>
      </w:r>
      <w:r>
        <w:rPr>
          <w:sz w:val="28"/>
          <w:szCs w:val="28"/>
        </w:rPr>
        <w:t>х</w:t>
      </w:r>
      <w:r w:rsidRPr="00816644">
        <w:rPr>
          <w:sz w:val="28"/>
          <w:szCs w:val="28"/>
        </w:rPr>
        <w:t xml:space="preserve"> государственны</w:t>
      </w:r>
      <w:r>
        <w:rPr>
          <w:sz w:val="28"/>
          <w:szCs w:val="28"/>
        </w:rPr>
        <w:t>х</w:t>
      </w:r>
      <w:r w:rsidRPr="00816644">
        <w:rPr>
          <w:sz w:val="28"/>
          <w:szCs w:val="28"/>
        </w:rPr>
        <w:t xml:space="preserve"> программ</w:t>
      </w:r>
      <w:r>
        <w:rPr>
          <w:sz w:val="28"/>
          <w:szCs w:val="28"/>
        </w:rPr>
        <w:t xml:space="preserve">ах </w:t>
      </w:r>
      <w:r w:rsidRPr="00816644">
        <w:rPr>
          <w:sz w:val="28"/>
          <w:szCs w:val="28"/>
        </w:rPr>
        <w:t xml:space="preserve">здравоохранения, образования, промышленности, сельского хозяйства, транспорта </w:t>
      </w:r>
      <w:r>
        <w:rPr>
          <w:sz w:val="28"/>
          <w:szCs w:val="28"/>
        </w:rPr>
        <w:t>Ульяновской области</w:t>
      </w:r>
      <w:r w:rsidRPr="00816644">
        <w:rPr>
          <w:sz w:val="28"/>
          <w:szCs w:val="28"/>
        </w:rPr>
        <w:t xml:space="preserve"> </w:t>
      </w:r>
      <w:r>
        <w:rPr>
          <w:sz w:val="28"/>
          <w:szCs w:val="28"/>
        </w:rPr>
        <w:t>включена</w:t>
      </w:r>
      <w:r w:rsidRPr="00816644">
        <w:rPr>
          <w:sz w:val="28"/>
          <w:szCs w:val="28"/>
        </w:rPr>
        <w:t xml:space="preserve"> цель, направленная на энергосбережение и повышение энергетической эффективности каждой отрасли, а также задачи, направленные на энергосбережение и повышение энергетической эффективности в каждой из отраслей.</w:t>
      </w:r>
    </w:p>
    <w:p w:rsidR="00CF295D" w:rsidRPr="00816644" w:rsidRDefault="00CF295D" w:rsidP="004C3181">
      <w:pPr>
        <w:widowControl/>
        <w:jc w:val="both"/>
        <w:rPr>
          <w:sz w:val="28"/>
          <w:szCs w:val="28"/>
          <w:lang w:eastAsia="ru-RU"/>
        </w:rPr>
      </w:pPr>
      <w:r w:rsidRPr="00816644">
        <w:rPr>
          <w:sz w:val="28"/>
          <w:szCs w:val="28"/>
          <w:lang w:eastAsia="ru-RU"/>
        </w:rPr>
        <w:t>Целевые показатели энергосбережение и повышение энергетической эффективности отраслевых государственных программ:</w:t>
      </w:r>
    </w:p>
    <w:p w:rsidR="00CF295D" w:rsidRPr="00816644" w:rsidRDefault="00CF295D" w:rsidP="004C3181">
      <w:pPr>
        <w:widowControl/>
        <w:ind w:firstLine="709"/>
        <w:jc w:val="both"/>
        <w:rPr>
          <w:sz w:val="28"/>
          <w:szCs w:val="28"/>
          <w:lang w:eastAsia="ru-RU"/>
        </w:rPr>
      </w:pPr>
      <w:r w:rsidRPr="00816644">
        <w:rPr>
          <w:sz w:val="28"/>
          <w:szCs w:val="28"/>
          <w:lang w:eastAsia="ru-RU"/>
        </w:rPr>
        <w:t>удельный расход электрической энергии на снабжение областных государственных организаций (в расчёте на 1 кв. метр общей площади);</w:t>
      </w:r>
    </w:p>
    <w:p w:rsidR="00CF295D" w:rsidRPr="00816644" w:rsidRDefault="00CF295D" w:rsidP="004C3181">
      <w:pPr>
        <w:widowControl/>
        <w:ind w:firstLine="709"/>
        <w:jc w:val="both"/>
        <w:rPr>
          <w:sz w:val="28"/>
          <w:szCs w:val="28"/>
          <w:lang w:eastAsia="ru-RU"/>
        </w:rPr>
      </w:pPr>
      <w:r w:rsidRPr="00816644">
        <w:rPr>
          <w:sz w:val="28"/>
          <w:szCs w:val="28"/>
          <w:lang w:eastAsia="ru-RU"/>
        </w:rPr>
        <w:t>удельный расход тепловой энергии на снабжение областных государственных</w:t>
      </w:r>
      <w:r w:rsidRPr="00816644">
        <w:rPr>
          <w:sz w:val="28"/>
          <w:szCs w:val="28"/>
        </w:rPr>
        <w:t xml:space="preserve"> </w:t>
      </w:r>
      <w:r w:rsidRPr="00816644">
        <w:rPr>
          <w:sz w:val="28"/>
          <w:szCs w:val="28"/>
          <w:lang w:eastAsia="ru-RU"/>
        </w:rPr>
        <w:t>организаций (в расчёте на 1 кв. метр общей площади);</w:t>
      </w:r>
    </w:p>
    <w:p w:rsidR="00CF295D" w:rsidRPr="00816644" w:rsidRDefault="00CF295D" w:rsidP="004C3181">
      <w:pPr>
        <w:widowControl/>
        <w:ind w:firstLine="709"/>
        <w:jc w:val="both"/>
        <w:rPr>
          <w:sz w:val="28"/>
          <w:szCs w:val="28"/>
          <w:lang w:eastAsia="ru-RU"/>
        </w:rPr>
      </w:pPr>
      <w:r w:rsidRPr="00816644">
        <w:rPr>
          <w:sz w:val="28"/>
          <w:szCs w:val="28"/>
          <w:lang w:eastAsia="ru-RU"/>
        </w:rPr>
        <w:t>удельный расход холодной воды на снабжение областных государственных организаций (в расчёте на 1 человека);</w:t>
      </w:r>
    </w:p>
    <w:p w:rsidR="00CF295D" w:rsidRPr="00816644" w:rsidRDefault="00CF295D" w:rsidP="004C3181">
      <w:pPr>
        <w:widowControl/>
        <w:ind w:firstLine="709"/>
        <w:jc w:val="both"/>
        <w:rPr>
          <w:sz w:val="28"/>
          <w:szCs w:val="28"/>
          <w:lang w:eastAsia="ru-RU"/>
        </w:rPr>
      </w:pPr>
      <w:r w:rsidRPr="00816644">
        <w:rPr>
          <w:sz w:val="28"/>
          <w:szCs w:val="28"/>
          <w:lang w:eastAsia="ru-RU"/>
        </w:rPr>
        <w:t>удельный расход горячей воды на снабжение областных государственных организаций (в расчёте на 1 человека);</w:t>
      </w:r>
    </w:p>
    <w:p w:rsidR="00CF295D" w:rsidRPr="00816644" w:rsidRDefault="00CF295D" w:rsidP="004C3181">
      <w:pPr>
        <w:widowControl/>
        <w:ind w:firstLine="709"/>
        <w:jc w:val="both"/>
        <w:rPr>
          <w:sz w:val="28"/>
          <w:szCs w:val="28"/>
          <w:lang w:eastAsia="ru-RU"/>
        </w:rPr>
      </w:pPr>
      <w:r w:rsidRPr="00816644">
        <w:rPr>
          <w:sz w:val="28"/>
          <w:szCs w:val="28"/>
          <w:lang w:eastAsia="ru-RU"/>
        </w:rPr>
        <w:t>удельный расход природного газа на снабжение областных государственных организаций (в расчёте на 1 человека);</w:t>
      </w:r>
    </w:p>
    <w:p w:rsidR="00CF295D" w:rsidRPr="00816644" w:rsidRDefault="00CF295D" w:rsidP="004C3181">
      <w:pPr>
        <w:widowControl/>
        <w:ind w:firstLine="709"/>
        <w:jc w:val="both"/>
        <w:rPr>
          <w:sz w:val="28"/>
          <w:szCs w:val="28"/>
          <w:lang w:eastAsia="ru-RU"/>
        </w:rPr>
      </w:pPr>
      <w:r w:rsidRPr="00816644">
        <w:rPr>
          <w:sz w:val="28"/>
          <w:szCs w:val="28"/>
          <w:lang w:eastAsia="ru-RU"/>
        </w:rPr>
        <w:t>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заключённых областными государственными организациями, к общему объёму финансирования отраслевой программы;</w:t>
      </w:r>
    </w:p>
    <w:p w:rsidR="00CF295D" w:rsidRPr="00816644" w:rsidRDefault="00CF295D" w:rsidP="004C3181">
      <w:pPr>
        <w:widowControl/>
        <w:ind w:firstLine="709"/>
        <w:jc w:val="both"/>
        <w:rPr>
          <w:sz w:val="28"/>
          <w:szCs w:val="28"/>
          <w:lang w:eastAsia="ru-RU"/>
        </w:rPr>
      </w:pPr>
      <w:r w:rsidRPr="00816644">
        <w:rPr>
          <w:sz w:val="28"/>
          <w:szCs w:val="28"/>
          <w:lang w:eastAsia="ru-RU"/>
        </w:rPr>
        <w:t>количество энергосервисных договоров (контрактов), заключенных областными государственными организациями Ульяновской области.</w:t>
      </w:r>
    </w:p>
    <w:p w:rsidR="00CF295D" w:rsidRPr="00816644" w:rsidRDefault="00CF295D" w:rsidP="004C3181">
      <w:pPr>
        <w:widowControl/>
        <w:ind w:firstLine="709"/>
        <w:jc w:val="both"/>
        <w:rPr>
          <w:sz w:val="28"/>
          <w:szCs w:val="28"/>
          <w:lang w:eastAsia="ru-RU"/>
        </w:rPr>
      </w:pPr>
      <w:r w:rsidRPr="00816644">
        <w:rPr>
          <w:sz w:val="28"/>
          <w:szCs w:val="28"/>
          <w:lang w:eastAsia="ru-RU"/>
        </w:rPr>
        <w:t>В настоящее время ведётся работа по разработке методических рекомендаций  по включению в государственные программы (подпрограммы) здравоохранения, образования, жилищно-коммунального хозяйства, промышленности, сельского хозяйства, транспорта Ульяновской области информации об энергосбережении и повышении энергетической эффективности</w:t>
      </w:r>
      <w:r>
        <w:rPr>
          <w:sz w:val="28"/>
          <w:szCs w:val="28"/>
          <w:lang w:eastAsia="ru-RU"/>
        </w:rPr>
        <w:t>.</w:t>
      </w:r>
    </w:p>
    <w:p w:rsidR="00CF295D" w:rsidRDefault="00CF295D" w:rsidP="00816644">
      <w:pPr>
        <w:widowControl/>
        <w:jc w:val="center"/>
        <w:rPr>
          <w:b/>
          <w:sz w:val="28"/>
          <w:szCs w:val="28"/>
          <w:lang w:eastAsia="ru-RU"/>
        </w:rPr>
      </w:pPr>
    </w:p>
    <w:p w:rsidR="00CF295D" w:rsidRDefault="00CF295D" w:rsidP="00816644">
      <w:pPr>
        <w:widowControl/>
        <w:jc w:val="center"/>
        <w:rPr>
          <w:b/>
          <w:sz w:val="28"/>
          <w:szCs w:val="28"/>
          <w:lang w:eastAsia="ru-RU"/>
        </w:rPr>
        <w:sectPr w:rsidR="00CF295D" w:rsidSect="00816644">
          <w:footerReference w:type="default" r:id="rId8"/>
          <w:pgSz w:w="11906" w:h="16838"/>
          <w:pgMar w:top="1134" w:right="566" w:bottom="1134" w:left="1701" w:header="708" w:footer="708" w:gutter="0"/>
          <w:cols w:space="708"/>
          <w:docGrid w:linePitch="360"/>
        </w:sectPr>
      </w:pPr>
    </w:p>
    <w:p w:rsidR="00CF295D" w:rsidRPr="006E6DED" w:rsidRDefault="00CF295D" w:rsidP="00816644">
      <w:pPr>
        <w:widowControl/>
        <w:jc w:val="center"/>
        <w:rPr>
          <w:b/>
          <w:sz w:val="28"/>
          <w:szCs w:val="28"/>
          <w:lang w:eastAsia="ru-RU"/>
        </w:rPr>
      </w:pPr>
      <w:r w:rsidRPr="006E6DED">
        <w:rPr>
          <w:b/>
          <w:sz w:val="28"/>
          <w:szCs w:val="28"/>
          <w:lang w:eastAsia="ru-RU"/>
        </w:rPr>
        <w:t xml:space="preserve">ЗНАЧЕНИЯ </w:t>
      </w:r>
    </w:p>
    <w:p w:rsidR="00CF295D" w:rsidRPr="006E6DED" w:rsidRDefault="00CF295D" w:rsidP="00816644">
      <w:pPr>
        <w:widowControl/>
        <w:jc w:val="center"/>
        <w:rPr>
          <w:b/>
          <w:sz w:val="28"/>
          <w:szCs w:val="28"/>
          <w:lang w:eastAsia="ru-RU"/>
        </w:rPr>
      </w:pPr>
      <w:r w:rsidRPr="006E6DED">
        <w:rPr>
          <w:b/>
          <w:sz w:val="28"/>
          <w:szCs w:val="28"/>
          <w:lang w:eastAsia="ru-RU"/>
        </w:rPr>
        <w:t xml:space="preserve">целевых индикаторов </w:t>
      </w:r>
      <w:r>
        <w:rPr>
          <w:b/>
          <w:sz w:val="28"/>
          <w:szCs w:val="28"/>
          <w:lang w:eastAsia="ru-RU"/>
        </w:rPr>
        <w:t xml:space="preserve">энергосбережения и </w:t>
      </w:r>
      <w:r w:rsidRPr="00EC294C">
        <w:rPr>
          <w:b/>
          <w:sz w:val="28"/>
          <w:szCs w:val="28"/>
          <w:lang w:eastAsia="ru-RU"/>
        </w:rPr>
        <w:t xml:space="preserve">повышение энергетической эффективности </w:t>
      </w:r>
      <w:r w:rsidRPr="006E6DED">
        <w:rPr>
          <w:b/>
          <w:sz w:val="28"/>
          <w:szCs w:val="28"/>
          <w:lang w:eastAsia="ru-RU"/>
        </w:rPr>
        <w:t>государственной программы Ульяновской области</w:t>
      </w:r>
      <w:r>
        <w:rPr>
          <w:b/>
          <w:sz w:val="28"/>
          <w:szCs w:val="28"/>
          <w:lang w:eastAsia="ru-RU"/>
        </w:rPr>
        <w:t xml:space="preserve"> </w:t>
      </w:r>
      <w:r w:rsidRPr="006E6DED">
        <w:rPr>
          <w:b/>
          <w:sz w:val="28"/>
          <w:szCs w:val="28"/>
          <w:lang w:eastAsia="ru-RU"/>
        </w:rPr>
        <w:t xml:space="preserve">«Развитие жилищно-коммунального хозяйства и повышение энергетической эффективности в Ульяновской области»  на 2014-2018 годы </w:t>
      </w:r>
    </w:p>
    <w:p w:rsidR="00CF295D" w:rsidRPr="006E6DED" w:rsidRDefault="00CF295D" w:rsidP="00816644">
      <w:pPr>
        <w:widowControl/>
        <w:ind w:firstLine="6243"/>
        <w:rPr>
          <w:sz w:val="28"/>
          <w:szCs w:val="28"/>
          <w:lang w:eastAsia="ru-RU"/>
        </w:rPr>
      </w:pPr>
    </w:p>
    <w:tbl>
      <w:tblPr>
        <w:tblW w:w="1470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674"/>
        <w:gridCol w:w="5341"/>
        <w:gridCol w:w="1260"/>
        <w:gridCol w:w="1480"/>
        <w:gridCol w:w="1418"/>
        <w:gridCol w:w="1417"/>
        <w:gridCol w:w="1418"/>
        <w:gridCol w:w="1701"/>
      </w:tblGrid>
      <w:tr w:rsidR="00CF295D" w:rsidRPr="00EC294C" w:rsidTr="00A245BD">
        <w:tc>
          <w:tcPr>
            <w:tcW w:w="674" w:type="dxa"/>
            <w:vMerge w:val="restart"/>
            <w:vAlign w:val="center"/>
          </w:tcPr>
          <w:p w:rsidR="00CF295D" w:rsidRPr="00EC294C" w:rsidRDefault="00CF295D" w:rsidP="00816644">
            <w:pPr>
              <w:widowControl/>
              <w:jc w:val="center"/>
              <w:rPr>
                <w:lang w:eastAsia="ru-RU"/>
              </w:rPr>
            </w:pPr>
            <w:r w:rsidRPr="00EC294C">
              <w:rPr>
                <w:lang w:eastAsia="ru-RU"/>
              </w:rPr>
              <w:t>№</w:t>
            </w:r>
          </w:p>
          <w:p w:rsidR="00CF295D" w:rsidRPr="00EC294C" w:rsidRDefault="00CF295D" w:rsidP="00816644">
            <w:pPr>
              <w:autoSpaceDE w:val="0"/>
              <w:autoSpaceDN w:val="0"/>
              <w:adjustRightInd w:val="0"/>
              <w:jc w:val="center"/>
              <w:rPr>
                <w:lang w:eastAsia="ru-RU"/>
              </w:rPr>
            </w:pPr>
            <w:r w:rsidRPr="00EC294C">
              <w:rPr>
                <w:lang w:eastAsia="ru-RU"/>
              </w:rPr>
              <w:t>п/п</w:t>
            </w:r>
          </w:p>
        </w:tc>
        <w:tc>
          <w:tcPr>
            <w:tcW w:w="5341" w:type="dxa"/>
            <w:vMerge w:val="restart"/>
            <w:vAlign w:val="center"/>
          </w:tcPr>
          <w:p w:rsidR="00CF295D" w:rsidRPr="00EC294C" w:rsidRDefault="00CF295D" w:rsidP="00816644">
            <w:pPr>
              <w:autoSpaceDE w:val="0"/>
              <w:autoSpaceDN w:val="0"/>
              <w:adjustRightInd w:val="0"/>
              <w:jc w:val="center"/>
              <w:rPr>
                <w:lang w:eastAsia="ru-RU"/>
              </w:rPr>
            </w:pPr>
            <w:r w:rsidRPr="00EC294C">
              <w:rPr>
                <w:lang w:eastAsia="ru-RU"/>
              </w:rPr>
              <w:t xml:space="preserve">Наименование </w:t>
            </w:r>
          </w:p>
          <w:p w:rsidR="00CF295D" w:rsidRPr="00EC294C" w:rsidRDefault="00CF295D" w:rsidP="00816644">
            <w:pPr>
              <w:autoSpaceDE w:val="0"/>
              <w:autoSpaceDN w:val="0"/>
              <w:adjustRightInd w:val="0"/>
              <w:jc w:val="center"/>
              <w:rPr>
                <w:lang w:eastAsia="ru-RU"/>
              </w:rPr>
            </w:pPr>
            <w:r w:rsidRPr="00EC294C">
              <w:rPr>
                <w:lang w:eastAsia="ru-RU"/>
              </w:rPr>
              <w:t>показателя</w:t>
            </w:r>
          </w:p>
        </w:tc>
        <w:tc>
          <w:tcPr>
            <w:tcW w:w="1260" w:type="dxa"/>
            <w:vMerge w:val="restart"/>
            <w:vAlign w:val="center"/>
          </w:tcPr>
          <w:p w:rsidR="00CF295D" w:rsidRPr="00EC294C" w:rsidRDefault="00CF295D" w:rsidP="00816644">
            <w:pPr>
              <w:autoSpaceDE w:val="0"/>
              <w:autoSpaceDN w:val="0"/>
              <w:adjustRightInd w:val="0"/>
              <w:jc w:val="center"/>
              <w:rPr>
                <w:lang w:eastAsia="ru-RU"/>
              </w:rPr>
            </w:pPr>
            <w:r w:rsidRPr="00EC294C">
              <w:rPr>
                <w:lang w:eastAsia="ru-RU"/>
              </w:rPr>
              <w:t>Единица измере-ния</w:t>
            </w:r>
          </w:p>
        </w:tc>
        <w:tc>
          <w:tcPr>
            <w:tcW w:w="7433" w:type="dxa"/>
            <w:gridSpan w:val="5"/>
            <w:vAlign w:val="center"/>
          </w:tcPr>
          <w:p w:rsidR="00CF295D" w:rsidRPr="00EC294C" w:rsidRDefault="00CF295D" w:rsidP="00816644">
            <w:pPr>
              <w:autoSpaceDE w:val="0"/>
              <w:autoSpaceDN w:val="0"/>
              <w:adjustRightInd w:val="0"/>
              <w:jc w:val="center"/>
              <w:rPr>
                <w:lang w:eastAsia="ru-RU"/>
              </w:rPr>
            </w:pPr>
            <w:r w:rsidRPr="00EC294C">
              <w:rPr>
                <w:lang w:eastAsia="ru-RU"/>
              </w:rPr>
              <w:t>Значения целевых индикаторов по годам</w:t>
            </w:r>
          </w:p>
        </w:tc>
      </w:tr>
      <w:tr w:rsidR="00CF295D" w:rsidRPr="00EC294C" w:rsidTr="00A245BD">
        <w:tc>
          <w:tcPr>
            <w:tcW w:w="674" w:type="dxa"/>
            <w:vMerge/>
            <w:vAlign w:val="center"/>
          </w:tcPr>
          <w:p w:rsidR="00CF295D" w:rsidRPr="00EC294C" w:rsidRDefault="00CF295D" w:rsidP="00816644">
            <w:pPr>
              <w:widowControl/>
              <w:rPr>
                <w:lang w:eastAsia="ru-RU"/>
              </w:rPr>
            </w:pPr>
          </w:p>
        </w:tc>
        <w:tc>
          <w:tcPr>
            <w:tcW w:w="5341" w:type="dxa"/>
            <w:vMerge/>
            <w:vAlign w:val="center"/>
          </w:tcPr>
          <w:p w:rsidR="00CF295D" w:rsidRPr="00EC294C" w:rsidRDefault="00CF295D" w:rsidP="00816644">
            <w:pPr>
              <w:widowControl/>
              <w:rPr>
                <w:lang w:eastAsia="ru-RU"/>
              </w:rPr>
            </w:pPr>
          </w:p>
        </w:tc>
        <w:tc>
          <w:tcPr>
            <w:tcW w:w="1260" w:type="dxa"/>
            <w:vMerge/>
            <w:vAlign w:val="center"/>
          </w:tcPr>
          <w:p w:rsidR="00CF295D" w:rsidRPr="00EC294C" w:rsidRDefault="00CF295D" w:rsidP="00816644">
            <w:pPr>
              <w:widowControl/>
              <w:rPr>
                <w:lang w:eastAsia="ru-RU"/>
              </w:rPr>
            </w:pPr>
          </w:p>
        </w:tc>
        <w:tc>
          <w:tcPr>
            <w:tcW w:w="1480" w:type="dxa"/>
            <w:vAlign w:val="center"/>
          </w:tcPr>
          <w:p w:rsidR="00CF295D" w:rsidRPr="00EC294C" w:rsidRDefault="00CF295D" w:rsidP="00816644">
            <w:pPr>
              <w:autoSpaceDE w:val="0"/>
              <w:autoSpaceDN w:val="0"/>
              <w:adjustRightInd w:val="0"/>
              <w:jc w:val="center"/>
              <w:rPr>
                <w:lang w:eastAsia="ru-RU"/>
              </w:rPr>
            </w:pPr>
            <w:r w:rsidRPr="00EC294C">
              <w:rPr>
                <w:lang w:eastAsia="ru-RU"/>
              </w:rPr>
              <w:t>2014 год</w:t>
            </w:r>
          </w:p>
        </w:tc>
        <w:tc>
          <w:tcPr>
            <w:tcW w:w="1418" w:type="dxa"/>
            <w:vAlign w:val="center"/>
          </w:tcPr>
          <w:p w:rsidR="00CF295D" w:rsidRPr="00EC294C" w:rsidRDefault="00CF295D" w:rsidP="00816644">
            <w:pPr>
              <w:autoSpaceDE w:val="0"/>
              <w:autoSpaceDN w:val="0"/>
              <w:adjustRightInd w:val="0"/>
              <w:jc w:val="center"/>
              <w:rPr>
                <w:lang w:eastAsia="ru-RU"/>
              </w:rPr>
            </w:pPr>
            <w:r w:rsidRPr="00EC294C">
              <w:rPr>
                <w:lang w:eastAsia="ru-RU"/>
              </w:rPr>
              <w:t xml:space="preserve">2015 год </w:t>
            </w:r>
          </w:p>
        </w:tc>
        <w:tc>
          <w:tcPr>
            <w:tcW w:w="1417" w:type="dxa"/>
            <w:vAlign w:val="center"/>
          </w:tcPr>
          <w:p w:rsidR="00CF295D" w:rsidRPr="00EC294C" w:rsidRDefault="00CF295D" w:rsidP="00816644">
            <w:pPr>
              <w:autoSpaceDE w:val="0"/>
              <w:autoSpaceDN w:val="0"/>
              <w:adjustRightInd w:val="0"/>
              <w:jc w:val="center"/>
              <w:rPr>
                <w:lang w:eastAsia="ru-RU"/>
              </w:rPr>
            </w:pPr>
            <w:r w:rsidRPr="00EC294C">
              <w:rPr>
                <w:lang w:eastAsia="ru-RU"/>
              </w:rPr>
              <w:t>2016 год</w:t>
            </w:r>
          </w:p>
        </w:tc>
        <w:tc>
          <w:tcPr>
            <w:tcW w:w="1418" w:type="dxa"/>
            <w:vAlign w:val="center"/>
          </w:tcPr>
          <w:p w:rsidR="00CF295D" w:rsidRPr="00EC294C" w:rsidRDefault="00CF295D" w:rsidP="00816644">
            <w:pPr>
              <w:autoSpaceDE w:val="0"/>
              <w:autoSpaceDN w:val="0"/>
              <w:adjustRightInd w:val="0"/>
              <w:jc w:val="center"/>
              <w:rPr>
                <w:lang w:eastAsia="ru-RU"/>
              </w:rPr>
            </w:pPr>
            <w:r w:rsidRPr="00EC294C">
              <w:rPr>
                <w:lang w:eastAsia="ru-RU"/>
              </w:rPr>
              <w:t>2017 год</w:t>
            </w:r>
          </w:p>
        </w:tc>
        <w:tc>
          <w:tcPr>
            <w:tcW w:w="1700" w:type="dxa"/>
            <w:vAlign w:val="center"/>
          </w:tcPr>
          <w:p w:rsidR="00CF295D" w:rsidRPr="00EC294C" w:rsidRDefault="00CF295D" w:rsidP="00816644">
            <w:pPr>
              <w:autoSpaceDE w:val="0"/>
              <w:autoSpaceDN w:val="0"/>
              <w:adjustRightInd w:val="0"/>
              <w:jc w:val="center"/>
              <w:rPr>
                <w:lang w:eastAsia="ru-RU"/>
              </w:rPr>
            </w:pPr>
            <w:r w:rsidRPr="00EC294C">
              <w:rPr>
                <w:lang w:eastAsia="ru-RU"/>
              </w:rPr>
              <w:t>2018 год</w:t>
            </w:r>
          </w:p>
        </w:tc>
      </w:tr>
      <w:tr w:rsidR="00CF295D" w:rsidRPr="00EC294C" w:rsidTr="00A245BD">
        <w:tblPrEx>
          <w:tblBorders>
            <w:bottom w:val="single" w:sz="4" w:space="0" w:color="auto"/>
          </w:tblBorders>
        </w:tblPrEx>
        <w:trPr>
          <w:trHeight w:val="57"/>
          <w:tblHeader/>
        </w:trPr>
        <w:tc>
          <w:tcPr>
            <w:tcW w:w="674" w:type="dxa"/>
            <w:vAlign w:val="center"/>
          </w:tcPr>
          <w:p w:rsidR="00CF295D" w:rsidRPr="00EC294C" w:rsidRDefault="00CF295D" w:rsidP="00816644">
            <w:pPr>
              <w:widowControl/>
              <w:jc w:val="center"/>
              <w:rPr>
                <w:lang w:eastAsia="ru-RU"/>
              </w:rPr>
            </w:pPr>
            <w:r w:rsidRPr="00EC294C">
              <w:rPr>
                <w:lang w:eastAsia="ru-RU"/>
              </w:rPr>
              <w:t>1</w:t>
            </w:r>
          </w:p>
        </w:tc>
        <w:tc>
          <w:tcPr>
            <w:tcW w:w="5341" w:type="dxa"/>
            <w:vAlign w:val="center"/>
          </w:tcPr>
          <w:p w:rsidR="00CF295D" w:rsidRPr="00EC294C" w:rsidRDefault="00CF295D" w:rsidP="00816644">
            <w:pPr>
              <w:widowControl/>
              <w:jc w:val="center"/>
              <w:rPr>
                <w:lang w:eastAsia="ru-RU"/>
              </w:rPr>
            </w:pPr>
            <w:r w:rsidRPr="00EC294C">
              <w:rPr>
                <w:lang w:eastAsia="ru-RU"/>
              </w:rPr>
              <w:t>2</w:t>
            </w:r>
          </w:p>
        </w:tc>
        <w:tc>
          <w:tcPr>
            <w:tcW w:w="1260" w:type="dxa"/>
            <w:vAlign w:val="center"/>
          </w:tcPr>
          <w:p w:rsidR="00CF295D" w:rsidRPr="00EC294C" w:rsidRDefault="00CF295D" w:rsidP="00816644">
            <w:pPr>
              <w:widowControl/>
              <w:jc w:val="center"/>
              <w:rPr>
                <w:lang w:eastAsia="ru-RU"/>
              </w:rPr>
            </w:pPr>
            <w:r w:rsidRPr="00EC294C">
              <w:rPr>
                <w:lang w:eastAsia="ru-RU"/>
              </w:rPr>
              <w:t>3</w:t>
            </w:r>
          </w:p>
        </w:tc>
        <w:tc>
          <w:tcPr>
            <w:tcW w:w="1480" w:type="dxa"/>
            <w:vAlign w:val="center"/>
          </w:tcPr>
          <w:p w:rsidR="00CF295D" w:rsidRPr="00EC294C" w:rsidRDefault="00CF295D" w:rsidP="00816644">
            <w:pPr>
              <w:autoSpaceDE w:val="0"/>
              <w:autoSpaceDN w:val="0"/>
              <w:adjustRightInd w:val="0"/>
              <w:jc w:val="center"/>
              <w:rPr>
                <w:lang w:eastAsia="ru-RU"/>
              </w:rPr>
            </w:pPr>
            <w:r w:rsidRPr="00EC294C">
              <w:rPr>
                <w:lang w:eastAsia="ru-RU"/>
              </w:rPr>
              <w:t>4</w:t>
            </w:r>
          </w:p>
        </w:tc>
        <w:tc>
          <w:tcPr>
            <w:tcW w:w="1418" w:type="dxa"/>
            <w:vAlign w:val="center"/>
          </w:tcPr>
          <w:p w:rsidR="00CF295D" w:rsidRPr="00EC294C" w:rsidRDefault="00CF295D" w:rsidP="00816644">
            <w:pPr>
              <w:autoSpaceDE w:val="0"/>
              <w:autoSpaceDN w:val="0"/>
              <w:adjustRightInd w:val="0"/>
              <w:jc w:val="center"/>
              <w:rPr>
                <w:lang w:eastAsia="ru-RU"/>
              </w:rPr>
            </w:pPr>
            <w:r w:rsidRPr="00EC294C">
              <w:rPr>
                <w:lang w:eastAsia="ru-RU"/>
              </w:rPr>
              <w:t>5</w:t>
            </w:r>
          </w:p>
        </w:tc>
        <w:tc>
          <w:tcPr>
            <w:tcW w:w="1417" w:type="dxa"/>
            <w:vAlign w:val="center"/>
          </w:tcPr>
          <w:p w:rsidR="00CF295D" w:rsidRPr="00EC294C" w:rsidRDefault="00CF295D" w:rsidP="00816644">
            <w:pPr>
              <w:autoSpaceDE w:val="0"/>
              <w:autoSpaceDN w:val="0"/>
              <w:adjustRightInd w:val="0"/>
              <w:jc w:val="center"/>
              <w:rPr>
                <w:lang w:eastAsia="ru-RU"/>
              </w:rPr>
            </w:pPr>
            <w:r w:rsidRPr="00EC294C">
              <w:rPr>
                <w:lang w:eastAsia="ru-RU"/>
              </w:rPr>
              <w:t>6</w:t>
            </w:r>
          </w:p>
        </w:tc>
        <w:tc>
          <w:tcPr>
            <w:tcW w:w="1418" w:type="dxa"/>
            <w:vAlign w:val="center"/>
          </w:tcPr>
          <w:p w:rsidR="00CF295D" w:rsidRPr="00EC294C" w:rsidRDefault="00CF295D" w:rsidP="00816644">
            <w:pPr>
              <w:autoSpaceDE w:val="0"/>
              <w:autoSpaceDN w:val="0"/>
              <w:adjustRightInd w:val="0"/>
              <w:jc w:val="center"/>
              <w:rPr>
                <w:lang w:eastAsia="ru-RU"/>
              </w:rPr>
            </w:pPr>
            <w:r w:rsidRPr="00EC294C">
              <w:rPr>
                <w:lang w:eastAsia="ru-RU"/>
              </w:rPr>
              <w:t>7</w:t>
            </w:r>
          </w:p>
        </w:tc>
        <w:tc>
          <w:tcPr>
            <w:tcW w:w="1701" w:type="dxa"/>
            <w:vAlign w:val="center"/>
          </w:tcPr>
          <w:p w:rsidR="00CF295D" w:rsidRPr="00EC294C" w:rsidRDefault="00CF295D" w:rsidP="00816644">
            <w:pPr>
              <w:autoSpaceDE w:val="0"/>
              <w:autoSpaceDN w:val="0"/>
              <w:adjustRightInd w:val="0"/>
              <w:jc w:val="center"/>
              <w:rPr>
                <w:lang w:eastAsia="ru-RU"/>
              </w:rPr>
            </w:pPr>
            <w:r w:rsidRPr="00EC294C">
              <w:rPr>
                <w:lang w:eastAsia="ru-RU"/>
              </w:rPr>
              <w:t>8</w:t>
            </w:r>
          </w:p>
        </w:tc>
      </w:tr>
      <w:tr w:rsidR="00CF295D" w:rsidRPr="00EC294C" w:rsidTr="00A245BD">
        <w:tblPrEx>
          <w:tblBorders>
            <w:bottom w:val="single" w:sz="4" w:space="0" w:color="auto"/>
          </w:tblBorders>
        </w:tblPrEx>
        <w:trPr>
          <w:trHeight w:val="57"/>
        </w:trPr>
        <w:tc>
          <w:tcPr>
            <w:tcW w:w="674" w:type="dxa"/>
          </w:tcPr>
          <w:p w:rsidR="00CF295D" w:rsidRPr="00EC294C" w:rsidRDefault="00CF295D" w:rsidP="00816644">
            <w:pPr>
              <w:autoSpaceDE w:val="0"/>
              <w:autoSpaceDN w:val="0"/>
              <w:adjustRightInd w:val="0"/>
              <w:jc w:val="center"/>
              <w:rPr>
                <w:lang w:eastAsia="ru-RU"/>
              </w:rPr>
            </w:pPr>
            <w:r w:rsidRPr="00EC294C">
              <w:rPr>
                <w:lang w:eastAsia="ru-RU"/>
              </w:rPr>
              <w:t>1</w:t>
            </w:r>
          </w:p>
        </w:tc>
        <w:tc>
          <w:tcPr>
            <w:tcW w:w="5341" w:type="dxa"/>
          </w:tcPr>
          <w:p w:rsidR="00CF295D" w:rsidRDefault="00CF295D" w:rsidP="00DA6C35">
            <w:pPr>
              <w:autoSpaceDE w:val="0"/>
              <w:autoSpaceDN w:val="0"/>
              <w:adjustRightInd w:val="0"/>
              <w:spacing w:line="235" w:lineRule="auto"/>
              <w:rPr>
                <w:lang w:eastAsia="ru-RU"/>
              </w:rPr>
            </w:pPr>
            <w:r w:rsidRPr="00EC294C">
              <w:rPr>
                <w:lang w:eastAsia="ru-RU"/>
              </w:rPr>
              <w:t>Протяжённость построенных и реконструированных водопроводных сетей</w:t>
            </w:r>
          </w:p>
          <w:p w:rsidR="00CF295D" w:rsidRPr="00EC294C" w:rsidRDefault="00CF295D" w:rsidP="00DA6C35">
            <w:pPr>
              <w:autoSpaceDE w:val="0"/>
              <w:autoSpaceDN w:val="0"/>
              <w:adjustRightInd w:val="0"/>
              <w:spacing w:line="235" w:lineRule="auto"/>
              <w:rPr>
                <w:rFonts w:ascii="Arial" w:hAnsi="Arial" w:cs="Arial"/>
                <w:lang w:eastAsia="ru-RU"/>
              </w:rPr>
            </w:pPr>
          </w:p>
        </w:tc>
        <w:tc>
          <w:tcPr>
            <w:tcW w:w="1260" w:type="dxa"/>
          </w:tcPr>
          <w:p w:rsidR="00CF295D" w:rsidRPr="00EC294C" w:rsidRDefault="00CF295D" w:rsidP="00816644">
            <w:pPr>
              <w:autoSpaceDE w:val="0"/>
              <w:autoSpaceDN w:val="0"/>
              <w:adjustRightInd w:val="0"/>
              <w:jc w:val="center"/>
              <w:rPr>
                <w:lang w:eastAsia="ru-RU"/>
              </w:rPr>
            </w:pPr>
            <w:r w:rsidRPr="00EC294C">
              <w:rPr>
                <w:lang w:eastAsia="ru-RU"/>
              </w:rPr>
              <w:t>км</w:t>
            </w:r>
          </w:p>
        </w:tc>
        <w:tc>
          <w:tcPr>
            <w:tcW w:w="1480" w:type="dxa"/>
          </w:tcPr>
          <w:p w:rsidR="00CF295D" w:rsidRPr="00EC294C" w:rsidRDefault="00CF295D" w:rsidP="00816644">
            <w:pPr>
              <w:autoSpaceDE w:val="0"/>
              <w:autoSpaceDN w:val="0"/>
              <w:adjustRightInd w:val="0"/>
              <w:jc w:val="center"/>
              <w:rPr>
                <w:lang w:eastAsia="ru-RU"/>
              </w:rPr>
            </w:pPr>
            <w:r w:rsidRPr="00EC294C">
              <w:rPr>
                <w:lang w:eastAsia="ru-RU"/>
              </w:rPr>
              <w:t>0</w:t>
            </w:r>
          </w:p>
        </w:tc>
        <w:tc>
          <w:tcPr>
            <w:tcW w:w="1418" w:type="dxa"/>
          </w:tcPr>
          <w:p w:rsidR="00CF295D" w:rsidRPr="00EC294C" w:rsidRDefault="00CF295D" w:rsidP="00816644">
            <w:pPr>
              <w:autoSpaceDE w:val="0"/>
              <w:autoSpaceDN w:val="0"/>
              <w:adjustRightInd w:val="0"/>
              <w:jc w:val="center"/>
              <w:rPr>
                <w:lang w:eastAsia="ru-RU"/>
              </w:rPr>
            </w:pPr>
            <w:r w:rsidRPr="00EC294C">
              <w:rPr>
                <w:lang w:eastAsia="ru-RU"/>
              </w:rPr>
              <w:t>0</w:t>
            </w:r>
          </w:p>
        </w:tc>
        <w:tc>
          <w:tcPr>
            <w:tcW w:w="1417" w:type="dxa"/>
          </w:tcPr>
          <w:p w:rsidR="00CF295D" w:rsidRPr="00EC294C" w:rsidRDefault="00CF295D" w:rsidP="00816644">
            <w:pPr>
              <w:autoSpaceDE w:val="0"/>
              <w:autoSpaceDN w:val="0"/>
              <w:adjustRightInd w:val="0"/>
              <w:jc w:val="center"/>
              <w:rPr>
                <w:lang w:eastAsia="ru-RU"/>
              </w:rPr>
            </w:pPr>
            <w:r w:rsidRPr="00EC294C">
              <w:rPr>
                <w:lang w:eastAsia="ru-RU"/>
              </w:rPr>
              <w:t>4,6</w:t>
            </w:r>
          </w:p>
        </w:tc>
        <w:tc>
          <w:tcPr>
            <w:tcW w:w="1418" w:type="dxa"/>
          </w:tcPr>
          <w:p w:rsidR="00CF295D" w:rsidRPr="00EC294C" w:rsidRDefault="00CF295D" w:rsidP="00816644">
            <w:pPr>
              <w:autoSpaceDE w:val="0"/>
              <w:autoSpaceDN w:val="0"/>
              <w:adjustRightInd w:val="0"/>
              <w:jc w:val="center"/>
              <w:rPr>
                <w:lang w:eastAsia="ru-RU"/>
              </w:rPr>
            </w:pPr>
            <w:r w:rsidRPr="00EC294C">
              <w:rPr>
                <w:lang w:eastAsia="ru-RU"/>
              </w:rPr>
              <w:t>4,3</w:t>
            </w:r>
          </w:p>
        </w:tc>
        <w:tc>
          <w:tcPr>
            <w:tcW w:w="1701" w:type="dxa"/>
          </w:tcPr>
          <w:p w:rsidR="00CF295D" w:rsidRPr="00EC294C" w:rsidRDefault="00CF295D" w:rsidP="00816644">
            <w:pPr>
              <w:autoSpaceDE w:val="0"/>
              <w:autoSpaceDN w:val="0"/>
              <w:adjustRightInd w:val="0"/>
              <w:jc w:val="center"/>
              <w:rPr>
                <w:lang w:eastAsia="ru-RU"/>
              </w:rPr>
            </w:pPr>
            <w:r w:rsidRPr="00EC294C">
              <w:rPr>
                <w:lang w:eastAsia="ru-RU"/>
              </w:rPr>
              <w:t>145,8</w:t>
            </w:r>
          </w:p>
        </w:tc>
      </w:tr>
      <w:tr w:rsidR="00CF295D" w:rsidRPr="00EC294C" w:rsidTr="00A245BD">
        <w:tblPrEx>
          <w:tblBorders>
            <w:bottom w:val="single" w:sz="4" w:space="0" w:color="auto"/>
          </w:tblBorders>
        </w:tblPrEx>
        <w:trPr>
          <w:trHeight w:val="57"/>
        </w:trPr>
        <w:tc>
          <w:tcPr>
            <w:tcW w:w="674" w:type="dxa"/>
          </w:tcPr>
          <w:p w:rsidR="00CF295D" w:rsidRPr="00EC294C" w:rsidRDefault="00CF295D" w:rsidP="00816644">
            <w:pPr>
              <w:autoSpaceDE w:val="0"/>
              <w:autoSpaceDN w:val="0"/>
              <w:adjustRightInd w:val="0"/>
              <w:jc w:val="center"/>
              <w:rPr>
                <w:lang w:eastAsia="ru-RU"/>
              </w:rPr>
            </w:pPr>
            <w:r w:rsidRPr="00EC294C">
              <w:rPr>
                <w:lang w:eastAsia="ru-RU"/>
              </w:rPr>
              <w:t>2</w:t>
            </w:r>
          </w:p>
        </w:tc>
        <w:tc>
          <w:tcPr>
            <w:tcW w:w="5341" w:type="dxa"/>
            <w:vAlign w:val="center"/>
          </w:tcPr>
          <w:p w:rsidR="00CF295D" w:rsidRDefault="00CF295D" w:rsidP="00DA6C35">
            <w:pPr>
              <w:widowControl/>
              <w:spacing w:line="235" w:lineRule="auto"/>
              <w:rPr>
                <w:lang w:eastAsia="ru-RU"/>
              </w:rPr>
            </w:pPr>
            <w:r w:rsidRPr="00EC294C">
              <w:rPr>
                <w:lang w:eastAsia="ru-RU"/>
              </w:rPr>
              <w:t xml:space="preserve">Протяжённость введённых в эксплуатацию газораспределительных сетей  </w:t>
            </w:r>
          </w:p>
          <w:p w:rsidR="00CF295D" w:rsidRPr="00EC294C" w:rsidRDefault="00CF295D" w:rsidP="00DA6C35">
            <w:pPr>
              <w:widowControl/>
              <w:spacing w:line="235" w:lineRule="auto"/>
              <w:rPr>
                <w:lang w:eastAsia="ru-RU"/>
              </w:rPr>
            </w:pPr>
            <w:r w:rsidRPr="00EC294C">
              <w:rPr>
                <w:lang w:eastAsia="ru-RU"/>
              </w:rPr>
              <w:t xml:space="preserve"> </w:t>
            </w:r>
          </w:p>
        </w:tc>
        <w:tc>
          <w:tcPr>
            <w:tcW w:w="1260" w:type="dxa"/>
          </w:tcPr>
          <w:p w:rsidR="00CF295D" w:rsidRPr="00EC294C" w:rsidRDefault="00CF295D" w:rsidP="00816AE2">
            <w:pPr>
              <w:autoSpaceDE w:val="0"/>
              <w:autoSpaceDN w:val="0"/>
              <w:adjustRightInd w:val="0"/>
              <w:jc w:val="center"/>
              <w:rPr>
                <w:lang w:eastAsia="ru-RU"/>
              </w:rPr>
            </w:pPr>
            <w:r w:rsidRPr="00EC294C">
              <w:rPr>
                <w:lang w:eastAsia="ru-RU"/>
              </w:rPr>
              <w:t>км</w:t>
            </w:r>
          </w:p>
        </w:tc>
        <w:tc>
          <w:tcPr>
            <w:tcW w:w="1480" w:type="dxa"/>
          </w:tcPr>
          <w:p w:rsidR="00CF295D" w:rsidRPr="00EC294C" w:rsidRDefault="00CF295D" w:rsidP="00816AE2">
            <w:pPr>
              <w:widowControl/>
              <w:jc w:val="center"/>
              <w:rPr>
                <w:lang w:eastAsia="ru-RU"/>
              </w:rPr>
            </w:pPr>
            <w:r w:rsidRPr="00EC294C">
              <w:rPr>
                <w:lang w:eastAsia="ru-RU"/>
              </w:rPr>
              <w:t>1,645</w:t>
            </w:r>
          </w:p>
        </w:tc>
        <w:tc>
          <w:tcPr>
            <w:tcW w:w="1418" w:type="dxa"/>
          </w:tcPr>
          <w:p w:rsidR="00CF295D" w:rsidRPr="00EC294C" w:rsidRDefault="00CF295D" w:rsidP="00816AE2">
            <w:pPr>
              <w:widowControl/>
              <w:jc w:val="center"/>
              <w:rPr>
                <w:lang w:eastAsia="ru-RU"/>
              </w:rPr>
            </w:pPr>
            <w:r w:rsidRPr="00EC294C">
              <w:rPr>
                <w:lang w:eastAsia="ru-RU"/>
              </w:rPr>
              <w:t>8,5</w:t>
            </w:r>
          </w:p>
        </w:tc>
        <w:tc>
          <w:tcPr>
            <w:tcW w:w="1417" w:type="dxa"/>
          </w:tcPr>
          <w:p w:rsidR="00CF295D" w:rsidRPr="00EC294C" w:rsidRDefault="00CF295D" w:rsidP="00816AE2">
            <w:pPr>
              <w:widowControl/>
              <w:jc w:val="center"/>
              <w:rPr>
                <w:lang w:eastAsia="ru-RU"/>
              </w:rPr>
            </w:pPr>
            <w:r w:rsidRPr="00EC294C">
              <w:rPr>
                <w:lang w:eastAsia="ru-RU"/>
              </w:rPr>
              <w:t>1,9</w:t>
            </w:r>
          </w:p>
        </w:tc>
        <w:tc>
          <w:tcPr>
            <w:tcW w:w="1418" w:type="dxa"/>
          </w:tcPr>
          <w:p w:rsidR="00CF295D" w:rsidRPr="00EC294C" w:rsidRDefault="00CF295D" w:rsidP="00816AE2">
            <w:pPr>
              <w:widowControl/>
              <w:jc w:val="center"/>
              <w:rPr>
                <w:lang w:eastAsia="ru-RU"/>
              </w:rPr>
            </w:pPr>
            <w:r w:rsidRPr="00EC294C">
              <w:rPr>
                <w:lang w:eastAsia="ru-RU"/>
              </w:rPr>
              <w:t>1,8</w:t>
            </w:r>
          </w:p>
        </w:tc>
        <w:tc>
          <w:tcPr>
            <w:tcW w:w="1701" w:type="dxa"/>
          </w:tcPr>
          <w:p w:rsidR="00CF295D" w:rsidRPr="00EC294C" w:rsidRDefault="00CF295D" w:rsidP="00816AE2">
            <w:pPr>
              <w:widowControl/>
              <w:jc w:val="center"/>
              <w:rPr>
                <w:lang w:eastAsia="ru-RU"/>
              </w:rPr>
            </w:pPr>
            <w:r w:rsidRPr="00EC294C">
              <w:rPr>
                <w:lang w:eastAsia="ru-RU"/>
              </w:rPr>
              <w:t>1403,165</w:t>
            </w:r>
          </w:p>
        </w:tc>
      </w:tr>
      <w:tr w:rsidR="00CF295D" w:rsidRPr="00EC294C" w:rsidTr="00A245BD">
        <w:tblPrEx>
          <w:tblBorders>
            <w:bottom w:val="single" w:sz="4" w:space="0" w:color="auto"/>
          </w:tblBorders>
        </w:tblPrEx>
        <w:trPr>
          <w:trHeight w:val="57"/>
        </w:trPr>
        <w:tc>
          <w:tcPr>
            <w:tcW w:w="674" w:type="dxa"/>
          </w:tcPr>
          <w:p w:rsidR="00CF295D" w:rsidRPr="00EC294C" w:rsidRDefault="00CF295D" w:rsidP="00816644">
            <w:pPr>
              <w:autoSpaceDE w:val="0"/>
              <w:autoSpaceDN w:val="0"/>
              <w:adjustRightInd w:val="0"/>
              <w:jc w:val="center"/>
              <w:rPr>
                <w:lang w:eastAsia="ru-RU"/>
              </w:rPr>
            </w:pPr>
            <w:r w:rsidRPr="00EC294C">
              <w:rPr>
                <w:lang w:eastAsia="ru-RU"/>
              </w:rPr>
              <w:t>3</w:t>
            </w:r>
          </w:p>
        </w:tc>
        <w:tc>
          <w:tcPr>
            <w:tcW w:w="5341" w:type="dxa"/>
            <w:vAlign w:val="center"/>
          </w:tcPr>
          <w:p w:rsidR="00CF295D" w:rsidRDefault="00CF295D" w:rsidP="00DA6C35">
            <w:pPr>
              <w:widowControl/>
              <w:spacing w:line="235" w:lineRule="auto"/>
              <w:rPr>
                <w:lang w:eastAsia="ru-RU"/>
              </w:rPr>
            </w:pPr>
            <w:r w:rsidRPr="00EC294C">
              <w:rPr>
                <w:lang w:eastAsia="ru-RU"/>
              </w:rPr>
              <w:t>К</w:t>
            </w:r>
            <w:r>
              <w:rPr>
                <w:lang w:eastAsia="ru-RU"/>
              </w:rPr>
              <w:t>оличество построенных и модерни</w:t>
            </w:r>
            <w:r w:rsidRPr="00EC294C">
              <w:rPr>
                <w:lang w:eastAsia="ru-RU"/>
              </w:rPr>
              <w:t>зированных локальных газовых котельных и систем подомового газового отопления для объектов социальной сферы и жилищного фонда</w:t>
            </w:r>
          </w:p>
          <w:p w:rsidR="00CF295D" w:rsidRPr="00EC294C" w:rsidRDefault="00CF295D" w:rsidP="00DA6C35">
            <w:pPr>
              <w:widowControl/>
              <w:spacing w:line="235" w:lineRule="auto"/>
              <w:rPr>
                <w:lang w:eastAsia="ru-RU"/>
              </w:rPr>
            </w:pPr>
          </w:p>
        </w:tc>
        <w:tc>
          <w:tcPr>
            <w:tcW w:w="1260" w:type="dxa"/>
          </w:tcPr>
          <w:p w:rsidR="00CF295D" w:rsidRPr="00EC294C" w:rsidRDefault="00CF295D" w:rsidP="00816AE2">
            <w:pPr>
              <w:autoSpaceDE w:val="0"/>
              <w:autoSpaceDN w:val="0"/>
              <w:adjustRightInd w:val="0"/>
              <w:spacing w:line="235" w:lineRule="auto"/>
              <w:jc w:val="center"/>
              <w:rPr>
                <w:lang w:eastAsia="ru-RU"/>
              </w:rPr>
            </w:pPr>
            <w:r w:rsidRPr="00EC294C">
              <w:rPr>
                <w:lang w:eastAsia="ru-RU"/>
              </w:rPr>
              <w:t>шт.</w:t>
            </w:r>
          </w:p>
        </w:tc>
        <w:tc>
          <w:tcPr>
            <w:tcW w:w="1480" w:type="dxa"/>
          </w:tcPr>
          <w:p w:rsidR="00CF295D" w:rsidRPr="00276C6B" w:rsidRDefault="00CF295D" w:rsidP="00816AE2">
            <w:pPr>
              <w:jc w:val="center"/>
            </w:pPr>
            <w:r w:rsidRPr="00276C6B">
              <w:t>0</w:t>
            </w:r>
          </w:p>
        </w:tc>
        <w:tc>
          <w:tcPr>
            <w:tcW w:w="1418" w:type="dxa"/>
          </w:tcPr>
          <w:p w:rsidR="00CF295D" w:rsidRPr="00276C6B" w:rsidRDefault="00CF295D" w:rsidP="00816AE2">
            <w:pPr>
              <w:jc w:val="center"/>
            </w:pPr>
            <w:r w:rsidRPr="00276C6B">
              <w:t>0</w:t>
            </w:r>
          </w:p>
        </w:tc>
        <w:tc>
          <w:tcPr>
            <w:tcW w:w="1417" w:type="dxa"/>
          </w:tcPr>
          <w:p w:rsidR="00CF295D" w:rsidRPr="00276C6B" w:rsidRDefault="00CF295D" w:rsidP="00816AE2">
            <w:pPr>
              <w:jc w:val="center"/>
            </w:pPr>
            <w:r w:rsidRPr="00276C6B">
              <w:t>7</w:t>
            </w:r>
          </w:p>
        </w:tc>
        <w:tc>
          <w:tcPr>
            <w:tcW w:w="1418" w:type="dxa"/>
          </w:tcPr>
          <w:p w:rsidR="00CF295D" w:rsidRPr="00276C6B" w:rsidRDefault="00CF295D" w:rsidP="00816AE2">
            <w:pPr>
              <w:jc w:val="center"/>
            </w:pPr>
            <w:r w:rsidRPr="00276C6B">
              <w:t>7</w:t>
            </w:r>
          </w:p>
        </w:tc>
        <w:tc>
          <w:tcPr>
            <w:tcW w:w="1701" w:type="dxa"/>
          </w:tcPr>
          <w:p w:rsidR="00CF295D" w:rsidRDefault="00CF295D" w:rsidP="00816AE2">
            <w:pPr>
              <w:jc w:val="center"/>
            </w:pPr>
            <w:r w:rsidRPr="00276C6B">
              <w:t>97</w:t>
            </w:r>
          </w:p>
        </w:tc>
      </w:tr>
      <w:tr w:rsidR="00CF295D" w:rsidRPr="00EC294C" w:rsidTr="00A245BD">
        <w:tblPrEx>
          <w:tblBorders>
            <w:bottom w:val="single" w:sz="4" w:space="0" w:color="auto"/>
          </w:tblBorders>
        </w:tblPrEx>
        <w:trPr>
          <w:trHeight w:val="57"/>
        </w:trPr>
        <w:tc>
          <w:tcPr>
            <w:tcW w:w="674" w:type="dxa"/>
          </w:tcPr>
          <w:p w:rsidR="00CF295D" w:rsidRPr="00EC294C" w:rsidRDefault="00CF295D" w:rsidP="00816644">
            <w:pPr>
              <w:autoSpaceDE w:val="0"/>
              <w:autoSpaceDN w:val="0"/>
              <w:adjustRightInd w:val="0"/>
              <w:spacing w:line="235" w:lineRule="auto"/>
              <w:jc w:val="center"/>
              <w:rPr>
                <w:lang w:eastAsia="ru-RU"/>
              </w:rPr>
            </w:pPr>
            <w:r w:rsidRPr="00EC294C">
              <w:rPr>
                <w:lang w:eastAsia="ru-RU"/>
              </w:rPr>
              <w:t>4</w:t>
            </w:r>
          </w:p>
        </w:tc>
        <w:tc>
          <w:tcPr>
            <w:tcW w:w="5341" w:type="dxa"/>
            <w:vAlign w:val="center"/>
          </w:tcPr>
          <w:p w:rsidR="00CF295D" w:rsidRDefault="00CF295D" w:rsidP="00DA6C35">
            <w:pPr>
              <w:widowControl/>
              <w:spacing w:line="235" w:lineRule="auto"/>
              <w:rPr>
                <w:lang w:eastAsia="ru-RU"/>
              </w:rPr>
            </w:pPr>
            <w:r w:rsidRPr="00EC294C">
              <w:rPr>
                <w:lang w:eastAsia="ru-RU"/>
              </w:rPr>
              <w:t>Протяжённость отремонтированных тепловых сетей</w:t>
            </w:r>
          </w:p>
          <w:p w:rsidR="00CF295D" w:rsidRPr="00EC294C" w:rsidRDefault="00CF295D" w:rsidP="00DA6C35">
            <w:pPr>
              <w:widowControl/>
              <w:spacing w:line="235" w:lineRule="auto"/>
              <w:rPr>
                <w:lang w:eastAsia="ru-RU"/>
              </w:rPr>
            </w:pPr>
          </w:p>
        </w:tc>
        <w:tc>
          <w:tcPr>
            <w:tcW w:w="1260" w:type="dxa"/>
          </w:tcPr>
          <w:p w:rsidR="00CF295D" w:rsidRPr="00EC294C" w:rsidRDefault="00CF295D" w:rsidP="00816AE2">
            <w:pPr>
              <w:autoSpaceDE w:val="0"/>
              <w:autoSpaceDN w:val="0"/>
              <w:adjustRightInd w:val="0"/>
              <w:spacing w:line="235" w:lineRule="auto"/>
              <w:jc w:val="center"/>
              <w:rPr>
                <w:lang w:eastAsia="ru-RU"/>
              </w:rPr>
            </w:pPr>
            <w:r w:rsidRPr="00EC294C">
              <w:rPr>
                <w:lang w:eastAsia="ru-RU"/>
              </w:rPr>
              <w:t>м</w:t>
            </w:r>
          </w:p>
        </w:tc>
        <w:tc>
          <w:tcPr>
            <w:tcW w:w="1480" w:type="dxa"/>
          </w:tcPr>
          <w:p w:rsidR="00CF295D" w:rsidRPr="00EC294C" w:rsidRDefault="00CF295D" w:rsidP="00816AE2">
            <w:pPr>
              <w:widowControl/>
              <w:spacing w:line="235" w:lineRule="auto"/>
              <w:jc w:val="center"/>
              <w:rPr>
                <w:lang w:eastAsia="ru-RU"/>
              </w:rPr>
            </w:pPr>
            <w:r w:rsidRPr="00EC294C">
              <w:rPr>
                <w:lang w:eastAsia="ru-RU"/>
              </w:rPr>
              <w:t>0</w:t>
            </w:r>
          </w:p>
        </w:tc>
        <w:tc>
          <w:tcPr>
            <w:tcW w:w="1418" w:type="dxa"/>
          </w:tcPr>
          <w:p w:rsidR="00CF295D" w:rsidRPr="00EC294C" w:rsidRDefault="00CF295D" w:rsidP="00816AE2">
            <w:pPr>
              <w:widowControl/>
              <w:spacing w:line="235" w:lineRule="auto"/>
              <w:jc w:val="center"/>
              <w:rPr>
                <w:lang w:eastAsia="ru-RU"/>
              </w:rPr>
            </w:pPr>
            <w:r w:rsidRPr="00EC294C">
              <w:rPr>
                <w:lang w:eastAsia="ru-RU"/>
              </w:rPr>
              <w:t>0</w:t>
            </w:r>
          </w:p>
        </w:tc>
        <w:tc>
          <w:tcPr>
            <w:tcW w:w="1417" w:type="dxa"/>
          </w:tcPr>
          <w:p w:rsidR="00CF295D" w:rsidRPr="00EC294C" w:rsidRDefault="00CF295D" w:rsidP="00816AE2">
            <w:pPr>
              <w:widowControl/>
              <w:spacing w:line="235" w:lineRule="auto"/>
              <w:jc w:val="center"/>
              <w:rPr>
                <w:lang w:eastAsia="ru-RU"/>
              </w:rPr>
            </w:pPr>
            <w:r w:rsidRPr="00EC294C">
              <w:rPr>
                <w:lang w:eastAsia="ru-RU"/>
              </w:rPr>
              <w:t>0</w:t>
            </w:r>
          </w:p>
        </w:tc>
        <w:tc>
          <w:tcPr>
            <w:tcW w:w="1418" w:type="dxa"/>
          </w:tcPr>
          <w:p w:rsidR="00CF295D" w:rsidRPr="00EC294C" w:rsidRDefault="00CF295D" w:rsidP="00816AE2">
            <w:pPr>
              <w:widowControl/>
              <w:spacing w:line="235" w:lineRule="auto"/>
              <w:jc w:val="center"/>
              <w:rPr>
                <w:lang w:eastAsia="ru-RU"/>
              </w:rPr>
            </w:pPr>
            <w:r w:rsidRPr="00EC294C">
              <w:rPr>
                <w:lang w:eastAsia="ru-RU"/>
              </w:rPr>
              <w:t>0</w:t>
            </w:r>
          </w:p>
        </w:tc>
        <w:tc>
          <w:tcPr>
            <w:tcW w:w="1701" w:type="dxa"/>
          </w:tcPr>
          <w:p w:rsidR="00CF295D" w:rsidRPr="00EC294C" w:rsidRDefault="00CF295D" w:rsidP="00816AE2">
            <w:pPr>
              <w:widowControl/>
              <w:spacing w:line="235" w:lineRule="auto"/>
              <w:jc w:val="center"/>
              <w:rPr>
                <w:lang w:eastAsia="ru-RU"/>
              </w:rPr>
            </w:pPr>
            <w:r w:rsidRPr="00EC294C">
              <w:rPr>
                <w:lang w:eastAsia="ru-RU"/>
              </w:rPr>
              <w:t>3596</w:t>
            </w:r>
          </w:p>
        </w:tc>
      </w:tr>
      <w:tr w:rsidR="00CF295D" w:rsidRPr="00EC294C" w:rsidTr="00A245BD">
        <w:tblPrEx>
          <w:tblBorders>
            <w:bottom w:val="single" w:sz="4" w:space="0" w:color="auto"/>
          </w:tblBorders>
        </w:tblPrEx>
        <w:trPr>
          <w:trHeight w:val="57"/>
        </w:trPr>
        <w:tc>
          <w:tcPr>
            <w:tcW w:w="674" w:type="dxa"/>
          </w:tcPr>
          <w:p w:rsidR="00CF295D" w:rsidRPr="00EC294C" w:rsidRDefault="00CF295D" w:rsidP="00816644">
            <w:pPr>
              <w:autoSpaceDE w:val="0"/>
              <w:autoSpaceDN w:val="0"/>
              <w:adjustRightInd w:val="0"/>
              <w:spacing w:line="235" w:lineRule="auto"/>
              <w:jc w:val="center"/>
              <w:rPr>
                <w:lang w:eastAsia="ru-RU"/>
              </w:rPr>
            </w:pPr>
            <w:r w:rsidRPr="00EC294C">
              <w:rPr>
                <w:lang w:eastAsia="ru-RU"/>
              </w:rPr>
              <w:t>5</w:t>
            </w:r>
          </w:p>
        </w:tc>
        <w:tc>
          <w:tcPr>
            <w:tcW w:w="5341" w:type="dxa"/>
          </w:tcPr>
          <w:p w:rsidR="00CF295D" w:rsidRDefault="00CF295D" w:rsidP="00DA6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left="35"/>
              <w:rPr>
                <w:lang w:eastAsia="ru-RU"/>
              </w:rPr>
            </w:pPr>
            <w:r w:rsidRPr="00EC294C">
              <w:rPr>
                <w:lang w:eastAsia="ru-RU"/>
              </w:rPr>
              <w:t>Коли</w:t>
            </w:r>
            <w:r>
              <w:rPr>
                <w:lang w:eastAsia="ru-RU"/>
              </w:rPr>
              <w:t>чество заключённых энергосервис</w:t>
            </w:r>
            <w:r w:rsidRPr="00EC294C">
              <w:rPr>
                <w:lang w:eastAsia="ru-RU"/>
              </w:rPr>
              <w:t>ных договоров (контрактов) на территории Ульяновской области</w:t>
            </w:r>
          </w:p>
          <w:p w:rsidR="00CF295D" w:rsidRPr="00EC294C" w:rsidRDefault="00CF295D" w:rsidP="00DA6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left="35"/>
              <w:rPr>
                <w:iCs/>
                <w:lang w:eastAsia="ru-RU"/>
              </w:rPr>
            </w:pPr>
          </w:p>
        </w:tc>
        <w:tc>
          <w:tcPr>
            <w:tcW w:w="1260" w:type="dxa"/>
          </w:tcPr>
          <w:p w:rsidR="00CF295D" w:rsidRPr="00EC294C" w:rsidRDefault="00CF295D" w:rsidP="00816AE2">
            <w:pPr>
              <w:autoSpaceDE w:val="0"/>
              <w:autoSpaceDN w:val="0"/>
              <w:adjustRightInd w:val="0"/>
              <w:spacing w:line="235" w:lineRule="auto"/>
              <w:jc w:val="center"/>
              <w:rPr>
                <w:lang w:eastAsia="ru-RU"/>
              </w:rPr>
            </w:pPr>
            <w:r w:rsidRPr="00EC294C">
              <w:rPr>
                <w:lang w:eastAsia="ru-RU"/>
              </w:rPr>
              <w:t>шт.</w:t>
            </w:r>
          </w:p>
        </w:tc>
        <w:tc>
          <w:tcPr>
            <w:tcW w:w="1480" w:type="dxa"/>
          </w:tcPr>
          <w:p w:rsidR="00CF295D" w:rsidRPr="00EC294C" w:rsidRDefault="00CF295D" w:rsidP="00816AE2">
            <w:pPr>
              <w:autoSpaceDE w:val="0"/>
              <w:autoSpaceDN w:val="0"/>
              <w:adjustRightInd w:val="0"/>
              <w:spacing w:line="235" w:lineRule="auto"/>
              <w:jc w:val="center"/>
              <w:rPr>
                <w:lang w:eastAsia="ru-RU"/>
              </w:rPr>
            </w:pPr>
            <w:r w:rsidRPr="00EC294C">
              <w:rPr>
                <w:lang w:eastAsia="ru-RU"/>
              </w:rPr>
              <w:t>2</w:t>
            </w:r>
          </w:p>
        </w:tc>
        <w:tc>
          <w:tcPr>
            <w:tcW w:w="1418" w:type="dxa"/>
          </w:tcPr>
          <w:p w:rsidR="00CF295D" w:rsidRPr="00EC294C" w:rsidRDefault="00CF295D" w:rsidP="00816AE2">
            <w:pPr>
              <w:autoSpaceDE w:val="0"/>
              <w:autoSpaceDN w:val="0"/>
              <w:adjustRightInd w:val="0"/>
              <w:spacing w:line="235" w:lineRule="auto"/>
              <w:jc w:val="center"/>
              <w:rPr>
                <w:lang w:eastAsia="ru-RU"/>
              </w:rPr>
            </w:pPr>
            <w:r w:rsidRPr="00EC294C">
              <w:rPr>
                <w:lang w:eastAsia="ru-RU"/>
              </w:rPr>
              <w:t>18</w:t>
            </w:r>
          </w:p>
        </w:tc>
        <w:tc>
          <w:tcPr>
            <w:tcW w:w="1417" w:type="dxa"/>
          </w:tcPr>
          <w:p w:rsidR="00CF295D" w:rsidRPr="00EC294C" w:rsidRDefault="00CF295D" w:rsidP="00816AE2">
            <w:pPr>
              <w:autoSpaceDE w:val="0"/>
              <w:autoSpaceDN w:val="0"/>
              <w:adjustRightInd w:val="0"/>
              <w:spacing w:line="235" w:lineRule="auto"/>
              <w:jc w:val="center"/>
              <w:rPr>
                <w:lang w:eastAsia="ru-RU"/>
              </w:rPr>
            </w:pPr>
            <w:r w:rsidRPr="00EC294C">
              <w:rPr>
                <w:lang w:eastAsia="ru-RU"/>
              </w:rPr>
              <w:t>23</w:t>
            </w:r>
          </w:p>
        </w:tc>
        <w:tc>
          <w:tcPr>
            <w:tcW w:w="1418" w:type="dxa"/>
          </w:tcPr>
          <w:p w:rsidR="00CF295D" w:rsidRPr="00EC294C" w:rsidRDefault="00CF295D" w:rsidP="00816AE2">
            <w:pPr>
              <w:autoSpaceDE w:val="0"/>
              <w:autoSpaceDN w:val="0"/>
              <w:adjustRightInd w:val="0"/>
              <w:spacing w:line="235" w:lineRule="auto"/>
              <w:jc w:val="center"/>
              <w:rPr>
                <w:lang w:eastAsia="ru-RU"/>
              </w:rPr>
            </w:pPr>
            <w:r w:rsidRPr="00EC294C">
              <w:rPr>
                <w:lang w:eastAsia="ru-RU"/>
              </w:rPr>
              <w:t>27</w:t>
            </w:r>
          </w:p>
        </w:tc>
        <w:tc>
          <w:tcPr>
            <w:tcW w:w="1701" w:type="dxa"/>
          </w:tcPr>
          <w:p w:rsidR="00CF295D" w:rsidRPr="00EC294C" w:rsidRDefault="00CF295D" w:rsidP="00816AE2">
            <w:pPr>
              <w:autoSpaceDE w:val="0"/>
              <w:autoSpaceDN w:val="0"/>
              <w:adjustRightInd w:val="0"/>
              <w:spacing w:line="235" w:lineRule="auto"/>
              <w:jc w:val="center"/>
              <w:rPr>
                <w:lang w:eastAsia="ru-RU"/>
              </w:rPr>
            </w:pPr>
            <w:r w:rsidRPr="00EC294C">
              <w:rPr>
                <w:lang w:eastAsia="ru-RU"/>
              </w:rPr>
              <w:t>30</w:t>
            </w:r>
          </w:p>
        </w:tc>
      </w:tr>
      <w:tr w:rsidR="00CF295D" w:rsidRPr="00EC294C" w:rsidTr="00A245BD">
        <w:tblPrEx>
          <w:tblBorders>
            <w:bottom w:val="single" w:sz="4" w:space="0" w:color="auto"/>
          </w:tblBorders>
        </w:tblPrEx>
        <w:trPr>
          <w:trHeight w:val="57"/>
        </w:trPr>
        <w:tc>
          <w:tcPr>
            <w:tcW w:w="674" w:type="dxa"/>
          </w:tcPr>
          <w:p w:rsidR="00CF295D" w:rsidRPr="00EC294C" w:rsidRDefault="00CF295D" w:rsidP="00816644">
            <w:pPr>
              <w:autoSpaceDE w:val="0"/>
              <w:autoSpaceDN w:val="0"/>
              <w:adjustRightInd w:val="0"/>
              <w:spacing w:line="235" w:lineRule="auto"/>
              <w:jc w:val="center"/>
              <w:rPr>
                <w:lang w:eastAsia="ru-RU"/>
              </w:rPr>
            </w:pPr>
            <w:r w:rsidRPr="00EC294C">
              <w:rPr>
                <w:lang w:eastAsia="ru-RU"/>
              </w:rPr>
              <w:t>6</w:t>
            </w:r>
          </w:p>
        </w:tc>
        <w:tc>
          <w:tcPr>
            <w:tcW w:w="5341" w:type="dxa"/>
          </w:tcPr>
          <w:p w:rsidR="00CF295D" w:rsidRDefault="00CF295D" w:rsidP="00DA6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rPr>
                <w:iCs/>
                <w:lang w:eastAsia="ru-RU"/>
              </w:rPr>
            </w:pPr>
            <w:r w:rsidRPr="00EC294C">
              <w:rPr>
                <w:iCs/>
                <w:lang w:eastAsia="ru-RU"/>
              </w:rPr>
              <w:t>Динамика энергоёмкости валового регионального продукта</w:t>
            </w:r>
            <w:r w:rsidRPr="00EC294C">
              <w:rPr>
                <w:iCs/>
                <w:lang w:eastAsia="ru-RU"/>
              </w:rPr>
              <w:tab/>
            </w:r>
          </w:p>
          <w:p w:rsidR="00CF295D" w:rsidRPr="00EC294C" w:rsidRDefault="00CF295D" w:rsidP="00DA6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rPr>
                <w:iCs/>
                <w:lang w:eastAsia="ru-RU"/>
              </w:rPr>
            </w:pPr>
          </w:p>
        </w:tc>
        <w:tc>
          <w:tcPr>
            <w:tcW w:w="1260" w:type="dxa"/>
          </w:tcPr>
          <w:p w:rsidR="00CF295D" w:rsidRPr="00EC294C" w:rsidRDefault="00CF295D" w:rsidP="00816AE2">
            <w:pPr>
              <w:widowControl/>
              <w:spacing w:line="235" w:lineRule="auto"/>
              <w:jc w:val="center"/>
              <w:rPr>
                <w:iCs/>
                <w:lang w:eastAsia="ru-RU"/>
              </w:rPr>
            </w:pPr>
            <w:r w:rsidRPr="00EC294C">
              <w:rPr>
                <w:iCs/>
                <w:lang w:eastAsia="ru-RU"/>
              </w:rPr>
              <w:t xml:space="preserve">кг у. т. / </w:t>
            </w:r>
            <w:r w:rsidRPr="00EC294C">
              <w:rPr>
                <w:iCs/>
                <w:spacing w:val="-6"/>
                <w:lang w:eastAsia="ru-RU"/>
              </w:rPr>
              <w:t>тыс. руб.</w:t>
            </w:r>
          </w:p>
        </w:tc>
        <w:tc>
          <w:tcPr>
            <w:tcW w:w="1480" w:type="dxa"/>
          </w:tcPr>
          <w:p w:rsidR="00CF295D" w:rsidRPr="00EC294C" w:rsidRDefault="00CF295D" w:rsidP="00816AE2">
            <w:pPr>
              <w:snapToGrid w:val="0"/>
              <w:spacing w:line="235" w:lineRule="auto"/>
              <w:jc w:val="center"/>
              <w:rPr>
                <w:iCs/>
                <w:lang w:eastAsia="ru-RU"/>
              </w:rPr>
            </w:pPr>
            <w:r w:rsidRPr="00EC294C">
              <w:rPr>
                <w:iCs/>
                <w:lang w:eastAsia="ru-RU"/>
              </w:rPr>
              <w:t>31,98</w:t>
            </w:r>
          </w:p>
        </w:tc>
        <w:tc>
          <w:tcPr>
            <w:tcW w:w="1418" w:type="dxa"/>
          </w:tcPr>
          <w:p w:rsidR="00CF295D" w:rsidRPr="00EC294C" w:rsidRDefault="00CF295D" w:rsidP="00816AE2">
            <w:pPr>
              <w:snapToGrid w:val="0"/>
              <w:spacing w:line="235" w:lineRule="auto"/>
              <w:jc w:val="center"/>
              <w:rPr>
                <w:iCs/>
                <w:lang w:eastAsia="ru-RU"/>
              </w:rPr>
            </w:pPr>
            <w:r w:rsidRPr="00EC294C">
              <w:rPr>
                <w:iCs/>
                <w:lang w:eastAsia="ru-RU"/>
              </w:rPr>
              <w:t>31,91</w:t>
            </w:r>
          </w:p>
        </w:tc>
        <w:tc>
          <w:tcPr>
            <w:tcW w:w="1417" w:type="dxa"/>
          </w:tcPr>
          <w:p w:rsidR="00CF295D" w:rsidRPr="00EC294C" w:rsidRDefault="00CF295D" w:rsidP="00816AE2">
            <w:pPr>
              <w:snapToGrid w:val="0"/>
              <w:spacing w:line="235" w:lineRule="auto"/>
              <w:jc w:val="center"/>
              <w:rPr>
                <w:iCs/>
                <w:lang w:eastAsia="ru-RU"/>
              </w:rPr>
            </w:pPr>
            <w:r w:rsidRPr="00EC294C">
              <w:rPr>
                <w:iCs/>
                <w:lang w:eastAsia="ru-RU"/>
              </w:rPr>
              <w:t>31,25</w:t>
            </w:r>
            <w:r w:rsidRPr="00EC294C">
              <w:rPr>
                <w:iCs/>
                <w:lang w:eastAsia="ru-RU"/>
              </w:rPr>
              <w:tab/>
            </w:r>
          </w:p>
        </w:tc>
        <w:tc>
          <w:tcPr>
            <w:tcW w:w="1418" w:type="dxa"/>
          </w:tcPr>
          <w:p w:rsidR="00CF295D" w:rsidRPr="00EC294C" w:rsidRDefault="00CF295D" w:rsidP="00816AE2">
            <w:pPr>
              <w:snapToGrid w:val="0"/>
              <w:spacing w:line="235" w:lineRule="auto"/>
              <w:jc w:val="center"/>
              <w:rPr>
                <w:iCs/>
                <w:lang w:eastAsia="ru-RU"/>
              </w:rPr>
            </w:pPr>
            <w:r w:rsidRPr="00EC294C">
              <w:rPr>
                <w:iCs/>
                <w:lang w:eastAsia="ru-RU"/>
              </w:rPr>
              <w:t>30,52</w:t>
            </w:r>
          </w:p>
        </w:tc>
        <w:tc>
          <w:tcPr>
            <w:tcW w:w="1701" w:type="dxa"/>
          </w:tcPr>
          <w:p w:rsidR="00CF295D" w:rsidRPr="00EC294C" w:rsidRDefault="00CF295D" w:rsidP="00816AE2">
            <w:pPr>
              <w:snapToGrid w:val="0"/>
              <w:spacing w:line="235" w:lineRule="auto"/>
              <w:jc w:val="center"/>
              <w:rPr>
                <w:iCs/>
                <w:lang w:eastAsia="ru-RU"/>
              </w:rPr>
            </w:pPr>
            <w:r w:rsidRPr="00EC294C">
              <w:rPr>
                <w:iCs/>
                <w:lang w:eastAsia="ru-RU"/>
              </w:rPr>
              <w:t>29,79</w:t>
            </w:r>
          </w:p>
        </w:tc>
      </w:tr>
    </w:tbl>
    <w:p w:rsidR="00CF295D" w:rsidRDefault="00CF295D" w:rsidP="00816644">
      <w:pPr>
        <w:ind w:firstLine="709"/>
        <w:jc w:val="both"/>
        <w:rPr>
          <w:sz w:val="28"/>
          <w:szCs w:val="28"/>
        </w:rPr>
      </w:pPr>
    </w:p>
    <w:p w:rsidR="00CF295D" w:rsidRDefault="00CF295D" w:rsidP="00816644">
      <w:pPr>
        <w:ind w:firstLine="709"/>
        <w:jc w:val="both"/>
        <w:rPr>
          <w:sz w:val="28"/>
          <w:szCs w:val="28"/>
        </w:rPr>
      </w:pPr>
    </w:p>
    <w:p w:rsidR="00CF295D" w:rsidRDefault="00CF295D" w:rsidP="00816644">
      <w:pPr>
        <w:ind w:firstLine="709"/>
        <w:jc w:val="both"/>
        <w:rPr>
          <w:sz w:val="28"/>
          <w:szCs w:val="28"/>
        </w:rPr>
      </w:pPr>
    </w:p>
    <w:p w:rsidR="00CF295D" w:rsidRPr="00A0074E" w:rsidRDefault="00CF295D" w:rsidP="00816644">
      <w:pPr>
        <w:widowControl/>
        <w:spacing w:line="245" w:lineRule="auto"/>
        <w:jc w:val="center"/>
        <w:rPr>
          <w:b/>
          <w:sz w:val="28"/>
          <w:szCs w:val="28"/>
          <w:lang w:eastAsia="ru-RU"/>
        </w:rPr>
      </w:pPr>
      <w:r w:rsidRPr="00A0074E">
        <w:rPr>
          <w:b/>
          <w:sz w:val="28"/>
          <w:szCs w:val="28"/>
          <w:lang w:eastAsia="ru-RU"/>
        </w:rPr>
        <w:t>Ожидаемый эффект от реализации государственной программы Ульяновской области</w:t>
      </w:r>
    </w:p>
    <w:p w:rsidR="00CF295D" w:rsidRPr="00A0074E" w:rsidRDefault="00CF295D" w:rsidP="00816644">
      <w:pPr>
        <w:widowControl/>
        <w:spacing w:line="245" w:lineRule="auto"/>
        <w:jc w:val="center"/>
        <w:rPr>
          <w:b/>
          <w:sz w:val="28"/>
          <w:szCs w:val="28"/>
        </w:rPr>
      </w:pPr>
      <w:r w:rsidRPr="00A0074E">
        <w:rPr>
          <w:b/>
          <w:sz w:val="28"/>
          <w:szCs w:val="28"/>
        </w:rPr>
        <w:t xml:space="preserve">«Развитие жилищно-коммунального хозяйства и повышение энергетической эффективности </w:t>
      </w:r>
      <w:r w:rsidRPr="00A0074E">
        <w:rPr>
          <w:b/>
          <w:sz w:val="28"/>
          <w:szCs w:val="28"/>
        </w:rPr>
        <w:br/>
        <w:t>в Ульяновской области»  на 2014-2018 годы</w:t>
      </w:r>
    </w:p>
    <w:tbl>
      <w:tblPr>
        <w:tblW w:w="14458" w:type="dxa"/>
        <w:tblInd w:w="39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708"/>
        <w:gridCol w:w="4961"/>
        <w:gridCol w:w="1701"/>
        <w:gridCol w:w="1843"/>
        <w:gridCol w:w="1843"/>
        <w:gridCol w:w="1701"/>
        <w:gridCol w:w="1701"/>
      </w:tblGrid>
      <w:tr w:rsidR="00CF295D" w:rsidRPr="00A0074E" w:rsidTr="00816644">
        <w:trPr>
          <w:trHeight w:val="405"/>
        </w:trPr>
        <w:tc>
          <w:tcPr>
            <w:tcW w:w="709" w:type="dxa"/>
            <w:vMerge w:val="restart"/>
            <w:vAlign w:val="center"/>
          </w:tcPr>
          <w:p w:rsidR="00CF295D" w:rsidRPr="00A0074E" w:rsidRDefault="00CF295D" w:rsidP="00816644">
            <w:pPr>
              <w:autoSpaceDE w:val="0"/>
              <w:autoSpaceDN w:val="0"/>
              <w:adjustRightInd w:val="0"/>
              <w:spacing w:line="245" w:lineRule="auto"/>
              <w:jc w:val="center"/>
              <w:rPr>
                <w:lang w:eastAsia="ru-RU"/>
              </w:rPr>
            </w:pPr>
            <w:r w:rsidRPr="00A0074E">
              <w:rPr>
                <w:lang w:eastAsia="ru-RU"/>
              </w:rPr>
              <w:t>№</w:t>
            </w:r>
          </w:p>
          <w:p w:rsidR="00CF295D" w:rsidRPr="00A0074E" w:rsidRDefault="00CF295D" w:rsidP="00816644">
            <w:pPr>
              <w:autoSpaceDE w:val="0"/>
              <w:autoSpaceDN w:val="0"/>
              <w:adjustRightInd w:val="0"/>
              <w:spacing w:line="245" w:lineRule="auto"/>
              <w:jc w:val="center"/>
              <w:rPr>
                <w:b/>
                <w:lang w:eastAsia="ru-RU"/>
              </w:rPr>
            </w:pPr>
            <w:r w:rsidRPr="00A0074E">
              <w:rPr>
                <w:lang w:eastAsia="ru-RU"/>
              </w:rPr>
              <w:t>п/п</w:t>
            </w:r>
          </w:p>
        </w:tc>
        <w:tc>
          <w:tcPr>
            <w:tcW w:w="4961" w:type="dxa"/>
            <w:vMerge w:val="restart"/>
            <w:vAlign w:val="center"/>
          </w:tcPr>
          <w:p w:rsidR="00CF295D" w:rsidRPr="00A0074E" w:rsidRDefault="00CF295D" w:rsidP="00816644">
            <w:pPr>
              <w:autoSpaceDE w:val="0"/>
              <w:autoSpaceDN w:val="0"/>
              <w:adjustRightInd w:val="0"/>
              <w:spacing w:line="245" w:lineRule="auto"/>
              <w:jc w:val="center"/>
              <w:rPr>
                <w:lang w:eastAsia="ru-RU"/>
              </w:rPr>
            </w:pPr>
            <w:r w:rsidRPr="00A0074E">
              <w:rPr>
                <w:lang w:eastAsia="ru-RU"/>
              </w:rPr>
              <w:t>Наименование показателя</w:t>
            </w:r>
          </w:p>
        </w:tc>
        <w:tc>
          <w:tcPr>
            <w:tcW w:w="8788" w:type="dxa"/>
            <w:gridSpan w:val="5"/>
            <w:vAlign w:val="center"/>
          </w:tcPr>
          <w:p w:rsidR="00CF295D" w:rsidRPr="00A0074E" w:rsidRDefault="00CF295D" w:rsidP="00816644">
            <w:pPr>
              <w:autoSpaceDE w:val="0"/>
              <w:autoSpaceDN w:val="0"/>
              <w:adjustRightInd w:val="0"/>
              <w:spacing w:line="245" w:lineRule="auto"/>
              <w:jc w:val="center"/>
              <w:rPr>
                <w:lang w:eastAsia="ru-RU"/>
              </w:rPr>
            </w:pPr>
            <w:r w:rsidRPr="00A0074E">
              <w:rPr>
                <w:lang w:eastAsia="ru-RU"/>
              </w:rPr>
              <w:t>Промежуточные значения показателя</w:t>
            </w:r>
          </w:p>
        </w:tc>
      </w:tr>
      <w:tr w:rsidR="00CF295D" w:rsidRPr="00A0074E" w:rsidTr="00816644">
        <w:trPr>
          <w:trHeight w:val="225"/>
        </w:trPr>
        <w:tc>
          <w:tcPr>
            <w:tcW w:w="709" w:type="dxa"/>
            <w:vMerge/>
            <w:vAlign w:val="center"/>
          </w:tcPr>
          <w:p w:rsidR="00CF295D" w:rsidRPr="00A0074E" w:rsidRDefault="00CF295D" w:rsidP="00816644">
            <w:pPr>
              <w:autoSpaceDE w:val="0"/>
              <w:autoSpaceDN w:val="0"/>
              <w:adjustRightInd w:val="0"/>
              <w:spacing w:line="245" w:lineRule="auto"/>
              <w:jc w:val="center"/>
              <w:rPr>
                <w:lang w:eastAsia="ru-RU"/>
              </w:rPr>
            </w:pPr>
          </w:p>
        </w:tc>
        <w:tc>
          <w:tcPr>
            <w:tcW w:w="4961" w:type="dxa"/>
            <w:vMerge/>
            <w:vAlign w:val="center"/>
          </w:tcPr>
          <w:p w:rsidR="00CF295D" w:rsidRPr="00A0074E" w:rsidRDefault="00CF295D" w:rsidP="00816644">
            <w:pPr>
              <w:autoSpaceDE w:val="0"/>
              <w:autoSpaceDN w:val="0"/>
              <w:adjustRightInd w:val="0"/>
              <w:spacing w:line="245" w:lineRule="auto"/>
              <w:jc w:val="center"/>
              <w:rPr>
                <w:lang w:eastAsia="ru-RU"/>
              </w:rPr>
            </w:pPr>
          </w:p>
        </w:tc>
        <w:tc>
          <w:tcPr>
            <w:tcW w:w="1701" w:type="dxa"/>
            <w:vAlign w:val="center"/>
          </w:tcPr>
          <w:p w:rsidR="00CF295D" w:rsidRPr="00A0074E" w:rsidRDefault="00CF295D" w:rsidP="00816644">
            <w:pPr>
              <w:autoSpaceDE w:val="0"/>
              <w:autoSpaceDN w:val="0"/>
              <w:adjustRightInd w:val="0"/>
              <w:spacing w:line="245" w:lineRule="auto"/>
              <w:jc w:val="center"/>
              <w:rPr>
                <w:lang w:eastAsia="ru-RU"/>
              </w:rPr>
            </w:pPr>
            <w:r w:rsidRPr="00A0074E">
              <w:rPr>
                <w:lang w:eastAsia="ru-RU"/>
              </w:rPr>
              <w:t xml:space="preserve">по итогам </w:t>
            </w:r>
          </w:p>
          <w:p w:rsidR="00CF295D" w:rsidRPr="00A0074E" w:rsidRDefault="00CF295D" w:rsidP="00816644">
            <w:pPr>
              <w:autoSpaceDE w:val="0"/>
              <w:autoSpaceDN w:val="0"/>
              <w:adjustRightInd w:val="0"/>
              <w:spacing w:line="245" w:lineRule="auto"/>
              <w:jc w:val="center"/>
              <w:rPr>
                <w:lang w:eastAsia="ru-RU"/>
              </w:rPr>
            </w:pPr>
            <w:r w:rsidRPr="00A0074E">
              <w:rPr>
                <w:lang w:eastAsia="ru-RU"/>
              </w:rPr>
              <w:t>2014 года</w:t>
            </w:r>
          </w:p>
        </w:tc>
        <w:tc>
          <w:tcPr>
            <w:tcW w:w="1843" w:type="dxa"/>
            <w:vAlign w:val="center"/>
          </w:tcPr>
          <w:p w:rsidR="00CF295D" w:rsidRPr="00A0074E" w:rsidRDefault="00CF295D" w:rsidP="00816644">
            <w:pPr>
              <w:autoSpaceDE w:val="0"/>
              <w:autoSpaceDN w:val="0"/>
              <w:adjustRightInd w:val="0"/>
              <w:spacing w:line="245" w:lineRule="auto"/>
              <w:jc w:val="center"/>
              <w:rPr>
                <w:lang w:eastAsia="ru-RU"/>
              </w:rPr>
            </w:pPr>
            <w:r w:rsidRPr="00A0074E">
              <w:rPr>
                <w:lang w:eastAsia="ru-RU"/>
              </w:rPr>
              <w:t xml:space="preserve">по итогам </w:t>
            </w:r>
          </w:p>
          <w:p w:rsidR="00CF295D" w:rsidRPr="00A0074E" w:rsidRDefault="00CF295D" w:rsidP="00816644">
            <w:pPr>
              <w:autoSpaceDE w:val="0"/>
              <w:autoSpaceDN w:val="0"/>
              <w:adjustRightInd w:val="0"/>
              <w:spacing w:line="245" w:lineRule="auto"/>
              <w:jc w:val="center"/>
              <w:rPr>
                <w:lang w:eastAsia="ru-RU"/>
              </w:rPr>
            </w:pPr>
            <w:r w:rsidRPr="00A0074E">
              <w:rPr>
                <w:lang w:eastAsia="ru-RU"/>
              </w:rPr>
              <w:t>2015 года</w:t>
            </w:r>
          </w:p>
        </w:tc>
        <w:tc>
          <w:tcPr>
            <w:tcW w:w="1842" w:type="dxa"/>
            <w:vAlign w:val="center"/>
          </w:tcPr>
          <w:p w:rsidR="00CF295D" w:rsidRPr="00A0074E" w:rsidRDefault="00CF295D" w:rsidP="00816644">
            <w:pPr>
              <w:autoSpaceDE w:val="0"/>
              <w:autoSpaceDN w:val="0"/>
              <w:adjustRightInd w:val="0"/>
              <w:spacing w:line="245" w:lineRule="auto"/>
              <w:jc w:val="center"/>
              <w:rPr>
                <w:lang w:eastAsia="ru-RU"/>
              </w:rPr>
            </w:pPr>
            <w:r w:rsidRPr="00A0074E">
              <w:rPr>
                <w:lang w:eastAsia="ru-RU"/>
              </w:rPr>
              <w:t xml:space="preserve">по итогам </w:t>
            </w:r>
          </w:p>
          <w:p w:rsidR="00CF295D" w:rsidRPr="00A0074E" w:rsidRDefault="00CF295D" w:rsidP="00816644">
            <w:pPr>
              <w:autoSpaceDE w:val="0"/>
              <w:autoSpaceDN w:val="0"/>
              <w:adjustRightInd w:val="0"/>
              <w:spacing w:line="245" w:lineRule="auto"/>
              <w:jc w:val="center"/>
              <w:rPr>
                <w:lang w:eastAsia="ru-RU"/>
              </w:rPr>
            </w:pPr>
            <w:r w:rsidRPr="00A0074E">
              <w:rPr>
                <w:lang w:eastAsia="ru-RU"/>
              </w:rPr>
              <w:t>2016 года</w:t>
            </w:r>
          </w:p>
        </w:tc>
        <w:tc>
          <w:tcPr>
            <w:tcW w:w="1701" w:type="dxa"/>
            <w:vAlign w:val="center"/>
          </w:tcPr>
          <w:p w:rsidR="00CF295D" w:rsidRPr="00A0074E" w:rsidRDefault="00CF295D" w:rsidP="00816644">
            <w:pPr>
              <w:autoSpaceDE w:val="0"/>
              <w:autoSpaceDN w:val="0"/>
              <w:adjustRightInd w:val="0"/>
              <w:spacing w:line="245" w:lineRule="auto"/>
              <w:jc w:val="center"/>
              <w:rPr>
                <w:lang w:eastAsia="ru-RU"/>
              </w:rPr>
            </w:pPr>
            <w:r w:rsidRPr="00A0074E">
              <w:rPr>
                <w:lang w:eastAsia="ru-RU"/>
              </w:rPr>
              <w:t>по итогам 2017 года</w:t>
            </w:r>
          </w:p>
        </w:tc>
        <w:tc>
          <w:tcPr>
            <w:tcW w:w="1701" w:type="dxa"/>
            <w:vAlign w:val="center"/>
          </w:tcPr>
          <w:p w:rsidR="00CF295D" w:rsidRPr="00A0074E" w:rsidRDefault="00CF295D" w:rsidP="00816644">
            <w:pPr>
              <w:autoSpaceDE w:val="0"/>
              <w:autoSpaceDN w:val="0"/>
              <w:adjustRightInd w:val="0"/>
              <w:spacing w:line="245" w:lineRule="auto"/>
              <w:jc w:val="center"/>
              <w:rPr>
                <w:lang w:eastAsia="ru-RU"/>
              </w:rPr>
            </w:pPr>
            <w:r w:rsidRPr="00A0074E">
              <w:rPr>
                <w:lang w:eastAsia="ru-RU"/>
              </w:rPr>
              <w:t>по итогам 2018 года</w:t>
            </w:r>
          </w:p>
        </w:tc>
      </w:tr>
      <w:tr w:rsidR="00CF295D" w:rsidRPr="00A0074E" w:rsidTr="00816644">
        <w:tblPrEx>
          <w:tblBorders>
            <w:bottom w:val="single" w:sz="4" w:space="0" w:color="auto"/>
          </w:tblBorders>
        </w:tblPrEx>
        <w:trPr>
          <w:trHeight w:val="57"/>
        </w:trPr>
        <w:tc>
          <w:tcPr>
            <w:tcW w:w="709" w:type="dxa"/>
          </w:tcPr>
          <w:p w:rsidR="00CF295D" w:rsidRPr="00A0074E" w:rsidRDefault="00CF295D" w:rsidP="00816644">
            <w:pPr>
              <w:autoSpaceDE w:val="0"/>
              <w:autoSpaceDN w:val="0"/>
              <w:adjustRightInd w:val="0"/>
              <w:spacing w:line="245" w:lineRule="auto"/>
              <w:jc w:val="center"/>
              <w:rPr>
                <w:lang w:eastAsia="ru-RU"/>
              </w:rPr>
            </w:pPr>
            <w:r>
              <w:rPr>
                <w:lang w:eastAsia="ru-RU"/>
              </w:rPr>
              <w:t>1</w:t>
            </w:r>
          </w:p>
        </w:tc>
        <w:tc>
          <w:tcPr>
            <w:tcW w:w="4961" w:type="dxa"/>
            <w:vAlign w:val="center"/>
          </w:tcPr>
          <w:p w:rsidR="00CF295D" w:rsidRPr="00A0074E" w:rsidRDefault="00CF295D" w:rsidP="00816644">
            <w:pPr>
              <w:autoSpaceDE w:val="0"/>
              <w:autoSpaceDN w:val="0"/>
              <w:adjustRightInd w:val="0"/>
              <w:spacing w:line="245" w:lineRule="auto"/>
              <w:rPr>
                <w:lang w:eastAsia="ru-RU"/>
              </w:rPr>
            </w:pPr>
            <w:r w:rsidRPr="00A0074E">
              <w:rPr>
                <w:lang w:eastAsia="ru-RU"/>
              </w:rPr>
              <w:t xml:space="preserve">Потери воды в сетях водоснабжения (%) </w:t>
            </w:r>
          </w:p>
        </w:tc>
        <w:tc>
          <w:tcPr>
            <w:tcW w:w="1701" w:type="dxa"/>
          </w:tcPr>
          <w:p w:rsidR="00CF295D" w:rsidRPr="00A0074E" w:rsidRDefault="00CF295D" w:rsidP="00816644">
            <w:pPr>
              <w:autoSpaceDE w:val="0"/>
              <w:autoSpaceDN w:val="0"/>
              <w:adjustRightInd w:val="0"/>
              <w:spacing w:line="245" w:lineRule="auto"/>
              <w:jc w:val="center"/>
              <w:rPr>
                <w:lang w:eastAsia="ru-RU"/>
              </w:rPr>
            </w:pPr>
            <w:r w:rsidRPr="00A0074E">
              <w:rPr>
                <w:lang w:eastAsia="ru-RU"/>
              </w:rPr>
              <w:t>21,4</w:t>
            </w:r>
          </w:p>
        </w:tc>
        <w:tc>
          <w:tcPr>
            <w:tcW w:w="1842" w:type="dxa"/>
          </w:tcPr>
          <w:p w:rsidR="00CF295D" w:rsidRPr="00A0074E" w:rsidRDefault="00CF295D" w:rsidP="00816644">
            <w:pPr>
              <w:autoSpaceDE w:val="0"/>
              <w:autoSpaceDN w:val="0"/>
              <w:adjustRightInd w:val="0"/>
              <w:spacing w:line="245" w:lineRule="auto"/>
              <w:jc w:val="center"/>
              <w:rPr>
                <w:lang w:eastAsia="ru-RU"/>
              </w:rPr>
            </w:pPr>
            <w:r w:rsidRPr="00A0074E">
              <w:rPr>
                <w:lang w:eastAsia="ru-RU"/>
              </w:rPr>
              <w:t>21,4</w:t>
            </w:r>
          </w:p>
        </w:tc>
        <w:tc>
          <w:tcPr>
            <w:tcW w:w="1843" w:type="dxa"/>
          </w:tcPr>
          <w:p w:rsidR="00CF295D" w:rsidRPr="00A0074E" w:rsidRDefault="00CF295D" w:rsidP="00816644">
            <w:pPr>
              <w:autoSpaceDE w:val="0"/>
              <w:autoSpaceDN w:val="0"/>
              <w:adjustRightInd w:val="0"/>
              <w:spacing w:line="245" w:lineRule="auto"/>
              <w:jc w:val="center"/>
              <w:rPr>
                <w:lang w:eastAsia="ru-RU"/>
              </w:rPr>
            </w:pPr>
            <w:r w:rsidRPr="00A0074E">
              <w:rPr>
                <w:lang w:eastAsia="ru-RU"/>
              </w:rPr>
              <w:t>21,2</w:t>
            </w:r>
          </w:p>
        </w:tc>
        <w:tc>
          <w:tcPr>
            <w:tcW w:w="1701" w:type="dxa"/>
          </w:tcPr>
          <w:p w:rsidR="00CF295D" w:rsidRPr="00A0074E" w:rsidRDefault="00CF295D" w:rsidP="00816644">
            <w:pPr>
              <w:autoSpaceDE w:val="0"/>
              <w:autoSpaceDN w:val="0"/>
              <w:adjustRightInd w:val="0"/>
              <w:spacing w:line="245" w:lineRule="auto"/>
              <w:jc w:val="center"/>
              <w:rPr>
                <w:lang w:eastAsia="ru-RU"/>
              </w:rPr>
            </w:pPr>
            <w:r w:rsidRPr="00A0074E">
              <w:rPr>
                <w:lang w:eastAsia="ru-RU"/>
              </w:rPr>
              <w:t>21,1</w:t>
            </w:r>
          </w:p>
        </w:tc>
        <w:tc>
          <w:tcPr>
            <w:tcW w:w="1701" w:type="dxa"/>
          </w:tcPr>
          <w:p w:rsidR="00CF295D" w:rsidRPr="00A0074E" w:rsidRDefault="00CF295D" w:rsidP="00816644">
            <w:pPr>
              <w:autoSpaceDE w:val="0"/>
              <w:autoSpaceDN w:val="0"/>
              <w:adjustRightInd w:val="0"/>
              <w:spacing w:line="245" w:lineRule="auto"/>
              <w:jc w:val="center"/>
              <w:rPr>
                <w:lang w:eastAsia="ru-RU"/>
              </w:rPr>
            </w:pPr>
            <w:r w:rsidRPr="00A0074E">
              <w:rPr>
                <w:lang w:eastAsia="ru-RU"/>
              </w:rPr>
              <w:t>20,7</w:t>
            </w:r>
          </w:p>
        </w:tc>
      </w:tr>
      <w:tr w:rsidR="00CF295D" w:rsidRPr="00A0074E" w:rsidTr="00816644">
        <w:tblPrEx>
          <w:tblBorders>
            <w:bottom w:val="single" w:sz="4" w:space="0" w:color="auto"/>
          </w:tblBorders>
        </w:tblPrEx>
        <w:trPr>
          <w:trHeight w:val="57"/>
        </w:trPr>
        <w:tc>
          <w:tcPr>
            <w:tcW w:w="709" w:type="dxa"/>
          </w:tcPr>
          <w:p w:rsidR="00CF295D" w:rsidRPr="00A0074E" w:rsidRDefault="00CF295D" w:rsidP="00816644">
            <w:pPr>
              <w:autoSpaceDE w:val="0"/>
              <w:autoSpaceDN w:val="0"/>
              <w:adjustRightInd w:val="0"/>
              <w:spacing w:line="245" w:lineRule="auto"/>
              <w:jc w:val="center"/>
              <w:rPr>
                <w:lang w:eastAsia="ru-RU"/>
              </w:rPr>
            </w:pPr>
            <w:r>
              <w:rPr>
                <w:lang w:eastAsia="ru-RU"/>
              </w:rPr>
              <w:t>2</w:t>
            </w:r>
          </w:p>
        </w:tc>
        <w:tc>
          <w:tcPr>
            <w:tcW w:w="4961" w:type="dxa"/>
            <w:vAlign w:val="center"/>
          </w:tcPr>
          <w:p w:rsidR="00CF295D" w:rsidRPr="00A0074E" w:rsidRDefault="00CF295D" w:rsidP="00816644">
            <w:pPr>
              <w:autoSpaceDE w:val="0"/>
              <w:autoSpaceDN w:val="0"/>
              <w:adjustRightInd w:val="0"/>
              <w:spacing w:line="245" w:lineRule="auto"/>
              <w:rPr>
                <w:lang w:eastAsia="ru-RU"/>
              </w:rPr>
            </w:pPr>
            <w:r w:rsidRPr="00A0074E">
              <w:rPr>
                <w:lang w:eastAsia="ru-RU"/>
              </w:rPr>
              <w:t>Сокращение количества водопроводных сетей, требующих замены (%)</w:t>
            </w:r>
          </w:p>
        </w:tc>
        <w:tc>
          <w:tcPr>
            <w:tcW w:w="1701" w:type="dxa"/>
          </w:tcPr>
          <w:p w:rsidR="00CF295D" w:rsidRPr="00A0074E" w:rsidRDefault="00CF295D" w:rsidP="00816644">
            <w:pPr>
              <w:autoSpaceDE w:val="0"/>
              <w:autoSpaceDN w:val="0"/>
              <w:adjustRightInd w:val="0"/>
              <w:spacing w:line="245" w:lineRule="auto"/>
              <w:jc w:val="center"/>
              <w:rPr>
                <w:lang w:eastAsia="ru-RU"/>
              </w:rPr>
            </w:pPr>
            <w:r w:rsidRPr="00A0074E">
              <w:rPr>
                <w:lang w:eastAsia="ru-RU"/>
              </w:rPr>
              <w:t>0</w:t>
            </w:r>
          </w:p>
        </w:tc>
        <w:tc>
          <w:tcPr>
            <w:tcW w:w="1842" w:type="dxa"/>
          </w:tcPr>
          <w:p w:rsidR="00CF295D" w:rsidRPr="00A0074E" w:rsidRDefault="00CF295D" w:rsidP="00816644">
            <w:pPr>
              <w:autoSpaceDE w:val="0"/>
              <w:autoSpaceDN w:val="0"/>
              <w:adjustRightInd w:val="0"/>
              <w:spacing w:line="245" w:lineRule="auto"/>
              <w:jc w:val="center"/>
              <w:rPr>
                <w:lang w:eastAsia="ru-RU"/>
              </w:rPr>
            </w:pPr>
            <w:r w:rsidRPr="00A0074E">
              <w:rPr>
                <w:lang w:eastAsia="ru-RU"/>
              </w:rPr>
              <w:t>0</w:t>
            </w:r>
          </w:p>
        </w:tc>
        <w:tc>
          <w:tcPr>
            <w:tcW w:w="1843" w:type="dxa"/>
          </w:tcPr>
          <w:p w:rsidR="00CF295D" w:rsidRPr="00A0074E" w:rsidRDefault="00CF295D" w:rsidP="00816644">
            <w:pPr>
              <w:autoSpaceDE w:val="0"/>
              <w:autoSpaceDN w:val="0"/>
              <w:adjustRightInd w:val="0"/>
              <w:spacing w:line="245" w:lineRule="auto"/>
              <w:jc w:val="center"/>
              <w:rPr>
                <w:lang w:eastAsia="ru-RU"/>
              </w:rPr>
            </w:pPr>
            <w:r w:rsidRPr="00A0074E">
              <w:rPr>
                <w:lang w:eastAsia="ru-RU"/>
              </w:rPr>
              <w:t>0,2</w:t>
            </w:r>
          </w:p>
        </w:tc>
        <w:tc>
          <w:tcPr>
            <w:tcW w:w="1701" w:type="dxa"/>
          </w:tcPr>
          <w:p w:rsidR="00CF295D" w:rsidRPr="00A0074E" w:rsidRDefault="00CF295D" w:rsidP="00816644">
            <w:pPr>
              <w:autoSpaceDE w:val="0"/>
              <w:autoSpaceDN w:val="0"/>
              <w:adjustRightInd w:val="0"/>
              <w:spacing w:line="245" w:lineRule="auto"/>
              <w:jc w:val="center"/>
              <w:rPr>
                <w:lang w:eastAsia="ru-RU"/>
              </w:rPr>
            </w:pPr>
            <w:r w:rsidRPr="00A0074E">
              <w:rPr>
                <w:lang w:eastAsia="ru-RU"/>
              </w:rPr>
              <w:t>0,3</w:t>
            </w:r>
          </w:p>
        </w:tc>
        <w:tc>
          <w:tcPr>
            <w:tcW w:w="1701" w:type="dxa"/>
          </w:tcPr>
          <w:p w:rsidR="00CF295D" w:rsidRPr="00A0074E" w:rsidRDefault="00CF295D" w:rsidP="00816644">
            <w:pPr>
              <w:autoSpaceDE w:val="0"/>
              <w:autoSpaceDN w:val="0"/>
              <w:adjustRightInd w:val="0"/>
              <w:spacing w:line="245" w:lineRule="auto"/>
              <w:jc w:val="center"/>
              <w:rPr>
                <w:lang w:eastAsia="ru-RU"/>
              </w:rPr>
            </w:pPr>
            <w:r w:rsidRPr="00A0074E">
              <w:rPr>
                <w:lang w:eastAsia="ru-RU"/>
              </w:rPr>
              <w:t>4,3</w:t>
            </w:r>
          </w:p>
        </w:tc>
      </w:tr>
      <w:tr w:rsidR="00CF295D" w:rsidRPr="00A0074E" w:rsidTr="00816644">
        <w:tblPrEx>
          <w:tblBorders>
            <w:bottom w:val="single" w:sz="4" w:space="0" w:color="auto"/>
          </w:tblBorders>
        </w:tblPrEx>
        <w:trPr>
          <w:trHeight w:val="57"/>
        </w:trPr>
        <w:tc>
          <w:tcPr>
            <w:tcW w:w="709" w:type="dxa"/>
          </w:tcPr>
          <w:p w:rsidR="00CF295D" w:rsidRPr="00A0074E" w:rsidRDefault="00CF295D" w:rsidP="00816644">
            <w:pPr>
              <w:autoSpaceDE w:val="0"/>
              <w:autoSpaceDN w:val="0"/>
              <w:adjustRightInd w:val="0"/>
              <w:spacing w:line="245" w:lineRule="auto"/>
              <w:jc w:val="center"/>
              <w:rPr>
                <w:lang w:eastAsia="ru-RU"/>
              </w:rPr>
            </w:pPr>
            <w:r>
              <w:rPr>
                <w:lang w:eastAsia="ru-RU"/>
              </w:rPr>
              <w:t>3</w:t>
            </w:r>
          </w:p>
        </w:tc>
        <w:tc>
          <w:tcPr>
            <w:tcW w:w="4961" w:type="dxa"/>
            <w:vAlign w:val="center"/>
          </w:tcPr>
          <w:p w:rsidR="00CF295D" w:rsidRPr="00A0074E" w:rsidRDefault="00CF295D" w:rsidP="00816644">
            <w:pPr>
              <w:autoSpaceDE w:val="0"/>
              <w:autoSpaceDN w:val="0"/>
              <w:adjustRightInd w:val="0"/>
              <w:spacing w:line="245" w:lineRule="auto"/>
              <w:rPr>
                <w:lang w:eastAsia="ru-RU"/>
              </w:rPr>
            </w:pPr>
            <w:r w:rsidRPr="00A0074E">
              <w:rPr>
                <w:lang w:eastAsia="ru-RU"/>
              </w:rPr>
              <w:t>Уровень газификации природным газом территории Ульяновской области (%)</w:t>
            </w:r>
          </w:p>
        </w:tc>
        <w:tc>
          <w:tcPr>
            <w:tcW w:w="1701" w:type="dxa"/>
          </w:tcPr>
          <w:p w:rsidR="00CF295D" w:rsidRPr="00937BB4" w:rsidRDefault="00CF295D" w:rsidP="00EF62AF">
            <w:pPr>
              <w:jc w:val="center"/>
            </w:pPr>
            <w:r w:rsidRPr="00937BB4">
              <w:t>61,3</w:t>
            </w:r>
          </w:p>
        </w:tc>
        <w:tc>
          <w:tcPr>
            <w:tcW w:w="1842" w:type="dxa"/>
          </w:tcPr>
          <w:p w:rsidR="00CF295D" w:rsidRPr="00937BB4" w:rsidRDefault="00CF295D" w:rsidP="00EF62AF">
            <w:pPr>
              <w:jc w:val="center"/>
            </w:pPr>
            <w:r w:rsidRPr="00937BB4">
              <w:t>61,5</w:t>
            </w:r>
          </w:p>
        </w:tc>
        <w:tc>
          <w:tcPr>
            <w:tcW w:w="1843" w:type="dxa"/>
          </w:tcPr>
          <w:p w:rsidR="00CF295D" w:rsidRPr="00937BB4" w:rsidRDefault="00CF295D" w:rsidP="00EF62AF">
            <w:pPr>
              <w:jc w:val="center"/>
            </w:pPr>
            <w:r w:rsidRPr="00937BB4">
              <w:t>61,9</w:t>
            </w:r>
          </w:p>
        </w:tc>
        <w:tc>
          <w:tcPr>
            <w:tcW w:w="1701" w:type="dxa"/>
          </w:tcPr>
          <w:p w:rsidR="00CF295D" w:rsidRPr="00937BB4" w:rsidRDefault="00CF295D" w:rsidP="00EF62AF">
            <w:pPr>
              <w:jc w:val="center"/>
            </w:pPr>
            <w:r w:rsidRPr="00937BB4">
              <w:t>64,1</w:t>
            </w:r>
          </w:p>
        </w:tc>
        <w:tc>
          <w:tcPr>
            <w:tcW w:w="1701" w:type="dxa"/>
          </w:tcPr>
          <w:p w:rsidR="00CF295D" w:rsidRDefault="00CF295D" w:rsidP="00EF62AF">
            <w:pPr>
              <w:jc w:val="center"/>
            </w:pPr>
            <w:r w:rsidRPr="00937BB4">
              <w:t>70,0</w:t>
            </w:r>
          </w:p>
        </w:tc>
      </w:tr>
      <w:tr w:rsidR="00CF295D" w:rsidRPr="00A0074E" w:rsidTr="00816644">
        <w:tblPrEx>
          <w:tblBorders>
            <w:bottom w:val="single" w:sz="4" w:space="0" w:color="auto"/>
          </w:tblBorders>
        </w:tblPrEx>
        <w:trPr>
          <w:trHeight w:val="57"/>
        </w:trPr>
        <w:tc>
          <w:tcPr>
            <w:tcW w:w="709" w:type="dxa"/>
          </w:tcPr>
          <w:p w:rsidR="00CF295D" w:rsidRPr="00A0074E" w:rsidRDefault="00CF295D" w:rsidP="00816644">
            <w:pPr>
              <w:autoSpaceDE w:val="0"/>
              <w:autoSpaceDN w:val="0"/>
              <w:adjustRightInd w:val="0"/>
              <w:spacing w:line="245" w:lineRule="auto"/>
              <w:jc w:val="center"/>
              <w:rPr>
                <w:lang w:eastAsia="ru-RU"/>
              </w:rPr>
            </w:pPr>
            <w:r>
              <w:rPr>
                <w:lang w:eastAsia="ru-RU"/>
              </w:rPr>
              <w:t>4</w:t>
            </w:r>
          </w:p>
        </w:tc>
        <w:tc>
          <w:tcPr>
            <w:tcW w:w="4961" w:type="dxa"/>
          </w:tcPr>
          <w:p w:rsidR="00CF295D" w:rsidRPr="00A0074E" w:rsidRDefault="00CF295D" w:rsidP="00816644">
            <w:pPr>
              <w:autoSpaceDE w:val="0"/>
              <w:autoSpaceDN w:val="0"/>
              <w:adjustRightInd w:val="0"/>
              <w:spacing w:line="245" w:lineRule="auto"/>
              <w:rPr>
                <w:lang w:eastAsia="ru-RU"/>
              </w:rPr>
            </w:pPr>
            <w:r w:rsidRPr="00A0074E">
              <w:rPr>
                <w:lang w:eastAsia="ru-RU"/>
              </w:rPr>
              <w:t>Доля населённых пунктов, обеспеченных сетевым природным газом (%)</w:t>
            </w:r>
          </w:p>
        </w:tc>
        <w:tc>
          <w:tcPr>
            <w:tcW w:w="1701" w:type="dxa"/>
          </w:tcPr>
          <w:p w:rsidR="00CF295D" w:rsidRPr="00A0074E" w:rsidRDefault="00CF295D" w:rsidP="00816644">
            <w:pPr>
              <w:autoSpaceDE w:val="0"/>
              <w:autoSpaceDN w:val="0"/>
              <w:adjustRightInd w:val="0"/>
              <w:spacing w:line="245" w:lineRule="auto"/>
              <w:jc w:val="center"/>
              <w:rPr>
                <w:lang w:eastAsia="ru-RU"/>
              </w:rPr>
            </w:pPr>
            <w:r w:rsidRPr="00A0074E">
              <w:rPr>
                <w:lang w:eastAsia="ru-RU"/>
              </w:rPr>
              <w:t>57,6</w:t>
            </w:r>
          </w:p>
        </w:tc>
        <w:tc>
          <w:tcPr>
            <w:tcW w:w="1842" w:type="dxa"/>
          </w:tcPr>
          <w:p w:rsidR="00CF295D" w:rsidRPr="00A0074E" w:rsidRDefault="00CF295D" w:rsidP="00816644">
            <w:pPr>
              <w:autoSpaceDE w:val="0"/>
              <w:autoSpaceDN w:val="0"/>
              <w:adjustRightInd w:val="0"/>
              <w:spacing w:line="245" w:lineRule="auto"/>
              <w:jc w:val="center"/>
              <w:rPr>
                <w:lang w:eastAsia="ru-RU"/>
              </w:rPr>
            </w:pPr>
            <w:r w:rsidRPr="00A0074E">
              <w:rPr>
                <w:lang w:eastAsia="ru-RU"/>
              </w:rPr>
              <w:t>58,06</w:t>
            </w:r>
          </w:p>
        </w:tc>
        <w:tc>
          <w:tcPr>
            <w:tcW w:w="1843" w:type="dxa"/>
          </w:tcPr>
          <w:p w:rsidR="00CF295D" w:rsidRPr="00A0074E" w:rsidRDefault="00CF295D" w:rsidP="00816644">
            <w:pPr>
              <w:autoSpaceDE w:val="0"/>
              <w:autoSpaceDN w:val="0"/>
              <w:adjustRightInd w:val="0"/>
              <w:spacing w:line="245" w:lineRule="auto"/>
              <w:jc w:val="center"/>
              <w:rPr>
                <w:lang w:eastAsia="ru-RU"/>
              </w:rPr>
            </w:pPr>
            <w:r w:rsidRPr="00A0074E">
              <w:rPr>
                <w:lang w:eastAsia="ru-RU"/>
              </w:rPr>
              <w:t>58,4</w:t>
            </w:r>
          </w:p>
        </w:tc>
        <w:tc>
          <w:tcPr>
            <w:tcW w:w="1701" w:type="dxa"/>
          </w:tcPr>
          <w:p w:rsidR="00CF295D" w:rsidRPr="00A0074E" w:rsidRDefault="00CF295D" w:rsidP="00816644">
            <w:pPr>
              <w:autoSpaceDE w:val="0"/>
              <w:autoSpaceDN w:val="0"/>
              <w:adjustRightInd w:val="0"/>
              <w:spacing w:line="245" w:lineRule="auto"/>
              <w:jc w:val="center"/>
              <w:rPr>
                <w:lang w:eastAsia="ru-RU"/>
              </w:rPr>
            </w:pPr>
            <w:r w:rsidRPr="00A0074E">
              <w:rPr>
                <w:lang w:eastAsia="ru-RU"/>
              </w:rPr>
              <w:t>65,4</w:t>
            </w:r>
          </w:p>
        </w:tc>
        <w:tc>
          <w:tcPr>
            <w:tcW w:w="1701" w:type="dxa"/>
          </w:tcPr>
          <w:p w:rsidR="00CF295D" w:rsidRPr="00A0074E" w:rsidRDefault="00CF295D" w:rsidP="00816644">
            <w:pPr>
              <w:autoSpaceDE w:val="0"/>
              <w:autoSpaceDN w:val="0"/>
              <w:adjustRightInd w:val="0"/>
              <w:spacing w:line="245" w:lineRule="auto"/>
              <w:jc w:val="center"/>
              <w:rPr>
                <w:lang w:eastAsia="ru-RU"/>
              </w:rPr>
            </w:pPr>
            <w:r w:rsidRPr="00A0074E">
              <w:rPr>
                <w:lang w:eastAsia="ru-RU"/>
              </w:rPr>
              <w:t>79,2</w:t>
            </w:r>
          </w:p>
          <w:p w:rsidR="00CF295D" w:rsidRPr="00A0074E" w:rsidRDefault="00CF295D" w:rsidP="00816644">
            <w:pPr>
              <w:autoSpaceDE w:val="0"/>
              <w:autoSpaceDN w:val="0"/>
              <w:adjustRightInd w:val="0"/>
              <w:spacing w:line="245" w:lineRule="auto"/>
              <w:jc w:val="center"/>
              <w:rPr>
                <w:lang w:eastAsia="ru-RU"/>
              </w:rPr>
            </w:pPr>
          </w:p>
        </w:tc>
      </w:tr>
      <w:tr w:rsidR="00CF295D" w:rsidRPr="00A0074E" w:rsidTr="00816644">
        <w:tblPrEx>
          <w:tblBorders>
            <w:bottom w:val="single" w:sz="4" w:space="0" w:color="auto"/>
          </w:tblBorders>
        </w:tblPrEx>
        <w:trPr>
          <w:trHeight w:val="57"/>
        </w:trPr>
        <w:tc>
          <w:tcPr>
            <w:tcW w:w="709" w:type="dxa"/>
          </w:tcPr>
          <w:p w:rsidR="00CF295D" w:rsidRPr="00A0074E" w:rsidRDefault="00CF295D" w:rsidP="00816644">
            <w:pPr>
              <w:autoSpaceDE w:val="0"/>
              <w:autoSpaceDN w:val="0"/>
              <w:adjustRightInd w:val="0"/>
              <w:jc w:val="center"/>
              <w:rPr>
                <w:lang w:eastAsia="ru-RU"/>
              </w:rPr>
            </w:pPr>
            <w:r>
              <w:rPr>
                <w:lang w:eastAsia="ru-RU"/>
              </w:rPr>
              <w:t>5</w:t>
            </w:r>
          </w:p>
        </w:tc>
        <w:tc>
          <w:tcPr>
            <w:tcW w:w="4961" w:type="dxa"/>
            <w:vAlign w:val="center"/>
          </w:tcPr>
          <w:p w:rsidR="00CF295D" w:rsidRPr="00A0074E" w:rsidRDefault="00CF295D" w:rsidP="00816644">
            <w:pPr>
              <w:autoSpaceDE w:val="0"/>
              <w:autoSpaceDN w:val="0"/>
              <w:adjustRightInd w:val="0"/>
              <w:rPr>
                <w:rFonts w:ascii="Courier New" w:hAnsi="Courier New" w:cs="Courier New"/>
                <w:lang w:eastAsia="ru-RU"/>
              </w:rPr>
            </w:pPr>
            <w:r w:rsidRPr="00A0074E">
              <w:rPr>
                <w:lang w:eastAsia="ru-RU"/>
              </w:rPr>
              <w:t>Введение в эксплуатацию локальных газовых котельных для объектов социальной сферы и жилищного фонда (шт.)</w:t>
            </w:r>
          </w:p>
        </w:tc>
        <w:tc>
          <w:tcPr>
            <w:tcW w:w="1701" w:type="dxa"/>
          </w:tcPr>
          <w:p w:rsidR="00CF295D" w:rsidRPr="00A0074E" w:rsidRDefault="00CF295D" w:rsidP="00816644">
            <w:pPr>
              <w:widowControl/>
              <w:jc w:val="center"/>
              <w:rPr>
                <w:lang w:eastAsia="ru-RU"/>
              </w:rPr>
            </w:pPr>
            <w:r w:rsidRPr="00A0074E">
              <w:rPr>
                <w:lang w:eastAsia="ru-RU"/>
              </w:rPr>
              <w:t>0</w:t>
            </w:r>
          </w:p>
        </w:tc>
        <w:tc>
          <w:tcPr>
            <w:tcW w:w="1842" w:type="dxa"/>
          </w:tcPr>
          <w:p w:rsidR="00CF295D" w:rsidRPr="00A0074E" w:rsidRDefault="00CF295D" w:rsidP="00816644">
            <w:pPr>
              <w:widowControl/>
              <w:jc w:val="center"/>
              <w:rPr>
                <w:lang w:eastAsia="ru-RU"/>
              </w:rPr>
            </w:pPr>
            <w:r w:rsidRPr="00A0074E">
              <w:rPr>
                <w:lang w:eastAsia="ru-RU"/>
              </w:rPr>
              <w:t>0</w:t>
            </w:r>
          </w:p>
        </w:tc>
        <w:tc>
          <w:tcPr>
            <w:tcW w:w="1843" w:type="dxa"/>
          </w:tcPr>
          <w:p w:rsidR="00CF295D" w:rsidRPr="00722190" w:rsidRDefault="00CF295D" w:rsidP="00EF62AF">
            <w:pPr>
              <w:jc w:val="center"/>
            </w:pPr>
            <w:r w:rsidRPr="00722190">
              <w:t>7</w:t>
            </w:r>
          </w:p>
        </w:tc>
        <w:tc>
          <w:tcPr>
            <w:tcW w:w="1701" w:type="dxa"/>
          </w:tcPr>
          <w:p w:rsidR="00CF295D" w:rsidRPr="00722190" w:rsidRDefault="00CF295D" w:rsidP="00EF62AF">
            <w:pPr>
              <w:jc w:val="center"/>
            </w:pPr>
            <w:r w:rsidRPr="00722190">
              <w:t>7</w:t>
            </w:r>
          </w:p>
        </w:tc>
        <w:tc>
          <w:tcPr>
            <w:tcW w:w="1701" w:type="dxa"/>
          </w:tcPr>
          <w:p w:rsidR="00CF295D" w:rsidRDefault="00CF295D" w:rsidP="00EF62AF">
            <w:pPr>
              <w:jc w:val="center"/>
            </w:pPr>
            <w:r w:rsidRPr="00722190">
              <w:t>97</w:t>
            </w:r>
          </w:p>
        </w:tc>
      </w:tr>
      <w:tr w:rsidR="00CF295D" w:rsidRPr="00A0074E" w:rsidTr="00816644">
        <w:tblPrEx>
          <w:tblBorders>
            <w:bottom w:val="single" w:sz="4" w:space="0" w:color="auto"/>
          </w:tblBorders>
        </w:tblPrEx>
        <w:trPr>
          <w:trHeight w:val="57"/>
        </w:trPr>
        <w:tc>
          <w:tcPr>
            <w:tcW w:w="709" w:type="dxa"/>
          </w:tcPr>
          <w:p w:rsidR="00CF295D" w:rsidRPr="00A0074E" w:rsidRDefault="00CF295D" w:rsidP="00816644">
            <w:pPr>
              <w:autoSpaceDE w:val="0"/>
              <w:autoSpaceDN w:val="0"/>
              <w:adjustRightInd w:val="0"/>
              <w:jc w:val="center"/>
              <w:rPr>
                <w:lang w:eastAsia="ru-RU"/>
              </w:rPr>
            </w:pPr>
            <w:r>
              <w:rPr>
                <w:lang w:eastAsia="ru-RU"/>
              </w:rPr>
              <w:t>6</w:t>
            </w:r>
          </w:p>
        </w:tc>
        <w:tc>
          <w:tcPr>
            <w:tcW w:w="4961" w:type="dxa"/>
            <w:vAlign w:val="center"/>
          </w:tcPr>
          <w:p w:rsidR="00CF295D" w:rsidRPr="00A0074E" w:rsidRDefault="00CF295D" w:rsidP="00816644">
            <w:pPr>
              <w:autoSpaceDE w:val="0"/>
              <w:autoSpaceDN w:val="0"/>
              <w:adjustRightInd w:val="0"/>
              <w:rPr>
                <w:rFonts w:ascii="Courier New" w:hAnsi="Courier New" w:cs="Courier New"/>
                <w:lang w:eastAsia="ru-RU"/>
              </w:rPr>
            </w:pPr>
            <w:r w:rsidRPr="00A0074E">
              <w:rPr>
                <w:lang w:eastAsia="ru-RU"/>
              </w:rPr>
              <w:t>Увеличение протяжённости отремонтированных тепловых сетей (м)</w:t>
            </w:r>
          </w:p>
        </w:tc>
        <w:tc>
          <w:tcPr>
            <w:tcW w:w="1701" w:type="dxa"/>
          </w:tcPr>
          <w:p w:rsidR="00CF295D" w:rsidRPr="00A0074E" w:rsidRDefault="00CF295D" w:rsidP="00816644">
            <w:pPr>
              <w:widowControl/>
              <w:jc w:val="center"/>
              <w:rPr>
                <w:lang w:eastAsia="ru-RU"/>
              </w:rPr>
            </w:pPr>
            <w:r w:rsidRPr="00A0074E">
              <w:rPr>
                <w:lang w:eastAsia="ru-RU"/>
              </w:rPr>
              <w:t>0</w:t>
            </w:r>
          </w:p>
        </w:tc>
        <w:tc>
          <w:tcPr>
            <w:tcW w:w="1842" w:type="dxa"/>
          </w:tcPr>
          <w:p w:rsidR="00CF295D" w:rsidRPr="00A0074E" w:rsidRDefault="00CF295D" w:rsidP="00816644">
            <w:pPr>
              <w:widowControl/>
              <w:jc w:val="center"/>
              <w:rPr>
                <w:lang w:eastAsia="ru-RU"/>
              </w:rPr>
            </w:pPr>
            <w:r w:rsidRPr="00A0074E">
              <w:rPr>
                <w:lang w:eastAsia="ru-RU"/>
              </w:rPr>
              <w:t>0</w:t>
            </w:r>
          </w:p>
        </w:tc>
        <w:tc>
          <w:tcPr>
            <w:tcW w:w="1843" w:type="dxa"/>
          </w:tcPr>
          <w:p w:rsidR="00CF295D" w:rsidRPr="00A0074E" w:rsidRDefault="00CF295D" w:rsidP="00816644">
            <w:pPr>
              <w:widowControl/>
              <w:jc w:val="center"/>
              <w:rPr>
                <w:lang w:eastAsia="ru-RU"/>
              </w:rPr>
            </w:pPr>
            <w:r w:rsidRPr="00A0074E">
              <w:rPr>
                <w:lang w:eastAsia="ru-RU"/>
              </w:rPr>
              <w:t>0</w:t>
            </w:r>
          </w:p>
        </w:tc>
        <w:tc>
          <w:tcPr>
            <w:tcW w:w="1701" w:type="dxa"/>
          </w:tcPr>
          <w:p w:rsidR="00CF295D" w:rsidRPr="00A0074E" w:rsidRDefault="00CF295D" w:rsidP="00816644">
            <w:pPr>
              <w:widowControl/>
              <w:jc w:val="center"/>
              <w:rPr>
                <w:lang w:eastAsia="ru-RU"/>
              </w:rPr>
            </w:pPr>
            <w:r w:rsidRPr="00A0074E">
              <w:rPr>
                <w:lang w:eastAsia="ru-RU"/>
              </w:rPr>
              <w:t>0</w:t>
            </w:r>
          </w:p>
        </w:tc>
        <w:tc>
          <w:tcPr>
            <w:tcW w:w="1701" w:type="dxa"/>
          </w:tcPr>
          <w:p w:rsidR="00CF295D" w:rsidRPr="00A0074E" w:rsidRDefault="00CF295D" w:rsidP="00816644">
            <w:pPr>
              <w:widowControl/>
              <w:jc w:val="center"/>
              <w:rPr>
                <w:lang w:eastAsia="ru-RU"/>
              </w:rPr>
            </w:pPr>
            <w:r w:rsidRPr="00A0074E">
              <w:rPr>
                <w:lang w:eastAsia="ru-RU"/>
              </w:rPr>
              <w:t>3596</w:t>
            </w:r>
          </w:p>
        </w:tc>
      </w:tr>
      <w:tr w:rsidR="00CF295D" w:rsidRPr="00A0074E" w:rsidTr="00816644">
        <w:tblPrEx>
          <w:tblBorders>
            <w:bottom w:val="single" w:sz="4" w:space="0" w:color="auto"/>
          </w:tblBorders>
        </w:tblPrEx>
        <w:trPr>
          <w:trHeight w:val="57"/>
        </w:trPr>
        <w:tc>
          <w:tcPr>
            <w:tcW w:w="709" w:type="dxa"/>
          </w:tcPr>
          <w:p w:rsidR="00CF295D" w:rsidRPr="00A0074E" w:rsidRDefault="00CF295D" w:rsidP="00816644">
            <w:pPr>
              <w:autoSpaceDE w:val="0"/>
              <w:autoSpaceDN w:val="0"/>
              <w:adjustRightInd w:val="0"/>
              <w:jc w:val="center"/>
              <w:rPr>
                <w:lang w:eastAsia="ru-RU"/>
              </w:rPr>
            </w:pPr>
            <w:r>
              <w:rPr>
                <w:lang w:eastAsia="ru-RU"/>
              </w:rPr>
              <w:t>7</w:t>
            </w:r>
          </w:p>
        </w:tc>
        <w:tc>
          <w:tcPr>
            <w:tcW w:w="4961" w:type="dxa"/>
            <w:vAlign w:val="center"/>
          </w:tcPr>
          <w:p w:rsidR="00CF295D" w:rsidRPr="00A0074E" w:rsidRDefault="00CF295D" w:rsidP="00816644">
            <w:pPr>
              <w:autoSpaceDE w:val="0"/>
              <w:autoSpaceDN w:val="0"/>
              <w:adjustRightInd w:val="0"/>
              <w:rPr>
                <w:lang w:eastAsia="ru-RU"/>
              </w:rPr>
            </w:pPr>
            <w:r w:rsidRPr="00A0074E">
              <w:rPr>
                <w:lang w:eastAsia="ru-RU"/>
              </w:rPr>
              <w:t xml:space="preserve">Энергоёмкость валового регионального продукта </w:t>
            </w:r>
            <w:r>
              <w:rPr>
                <w:lang w:eastAsia="ru-RU"/>
              </w:rPr>
              <w:t xml:space="preserve"> </w:t>
            </w:r>
            <w:r w:rsidRPr="00A0074E">
              <w:rPr>
                <w:lang w:eastAsia="ru-RU"/>
              </w:rPr>
              <w:t>(кг у. т / тыс. руб.)</w:t>
            </w:r>
          </w:p>
        </w:tc>
        <w:tc>
          <w:tcPr>
            <w:tcW w:w="1701" w:type="dxa"/>
          </w:tcPr>
          <w:p w:rsidR="00CF295D" w:rsidRPr="00A0074E" w:rsidRDefault="00CF295D" w:rsidP="00816644">
            <w:pPr>
              <w:widowControl/>
              <w:ind w:left="-21" w:right="-108"/>
              <w:jc w:val="center"/>
              <w:rPr>
                <w:lang w:eastAsia="ru-RU"/>
              </w:rPr>
            </w:pPr>
            <w:r w:rsidRPr="00A0074E">
              <w:rPr>
                <w:lang w:eastAsia="ru-RU"/>
              </w:rPr>
              <w:t>31,98</w:t>
            </w:r>
          </w:p>
        </w:tc>
        <w:tc>
          <w:tcPr>
            <w:tcW w:w="1842" w:type="dxa"/>
          </w:tcPr>
          <w:p w:rsidR="00CF295D" w:rsidRPr="00A0074E" w:rsidRDefault="00CF295D" w:rsidP="00816644">
            <w:pPr>
              <w:widowControl/>
              <w:ind w:left="-21" w:right="-108"/>
              <w:jc w:val="center"/>
              <w:rPr>
                <w:lang w:eastAsia="ru-RU"/>
              </w:rPr>
            </w:pPr>
            <w:r w:rsidRPr="00A0074E">
              <w:rPr>
                <w:lang w:eastAsia="ru-RU"/>
              </w:rPr>
              <w:t>31,91</w:t>
            </w:r>
          </w:p>
        </w:tc>
        <w:tc>
          <w:tcPr>
            <w:tcW w:w="1843" w:type="dxa"/>
          </w:tcPr>
          <w:p w:rsidR="00CF295D" w:rsidRPr="00A0074E" w:rsidRDefault="00CF295D" w:rsidP="00816644">
            <w:pPr>
              <w:widowControl/>
              <w:ind w:left="-21" w:right="-108"/>
              <w:jc w:val="center"/>
              <w:rPr>
                <w:lang w:eastAsia="ru-RU"/>
              </w:rPr>
            </w:pPr>
            <w:r w:rsidRPr="00A0074E">
              <w:rPr>
                <w:lang w:eastAsia="ru-RU"/>
              </w:rPr>
              <w:t>31,25</w:t>
            </w:r>
          </w:p>
        </w:tc>
        <w:tc>
          <w:tcPr>
            <w:tcW w:w="1701" w:type="dxa"/>
          </w:tcPr>
          <w:p w:rsidR="00CF295D" w:rsidRPr="00A0074E" w:rsidRDefault="00CF295D" w:rsidP="00816644">
            <w:pPr>
              <w:widowControl/>
              <w:ind w:left="-21" w:right="-108"/>
              <w:jc w:val="center"/>
              <w:rPr>
                <w:lang w:eastAsia="ru-RU"/>
              </w:rPr>
            </w:pPr>
            <w:r w:rsidRPr="00A0074E">
              <w:rPr>
                <w:lang w:eastAsia="ru-RU"/>
              </w:rPr>
              <w:t>30,52</w:t>
            </w:r>
          </w:p>
        </w:tc>
        <w:tc>
          <w:tcPr>
            <w:tcW w:w="1701" w:type="dxa"/>
          </w:tcPr>
          <w:p w:rsidR="00CF295D" w:rsidRPr="00A0074E" w:rsidRDefault="00CF295D" w:rsidP="00816644">
            <w:pPr>
              <w:widowControl/>
              <w:ind w:left="-21" w:right="-108"/>
              <w:jc w:val="center"/>
              <w:rPr>
                <w:lang w:eastAsia="ru-RU"/>
              </w:rPr>
            </w:pPr>
            <w:r w:rsidRPr="00A0074E">
              <w:rPr>
                <w:lang w:eastAsia="ru-RU"/>
              </w:rPr>
              <w:t>29,79</w:t>
            </w:r>
          </w:p>
        </w:tc>
      </w:tr>
      <w:tr w:rsidR="00CF295D" w:rsidRPr="00A0074E" w:rsidTr="00816644">
        <w:tblPrEx>
          <w:tblBorders>
            <w:bottom w:val="single" w:sz="4" w:space="0" w:color="auto"/>
          </w:tblBorders>
        </w:tblPrEx>
        <w:trPr>
          <w:trHeight w:val="57"/>
        </w:trPr>
        <w:tc>
          <w:tcPr>
            <w:tcW w:w="709" w:type="dxa"/>
          </w:tcPr>
          <w:p w:rsidR="00CF295D" w:rsidRPr="00A0074E" w:rsidRDefault="00CF295D" w:rsidP="00816644">
            <w:pPr>
              <w:autoSpaceDE w:val="0"/>
              <w:autoSpaceDN w:val="0"/>
              <w:adjustRightInd w:val="0"/>
              <w:jc w:val="center"/>
              <w:rPr>
                <w:lang w:eastAsia="ru-RU"/>
              </w:rPr>
            </w:pPr>
            <w:r>
              <w:rPr>
                <w:lang w:eastAsia="ru-RU"/>
              </w:rPr>
              <w:t>8</w:t>
            </w:r>
          </w:p>
        </w:tc>
        <w:tc>
          <w:tcPr>
            <w:tcW w:w="4961" w:type="dxa"/>
            <w:vAlign w:val="center"/>
          </w:tcPr>
          <w:p w:rsidR="00CF295D" w:rsidRPr="00A0074E" w:rsidRDefault="00CF295D" w:rsidP="00816644">
            <w:pPr>
              <w:autoSpaceDE w:val="0"/>
              <w:autoSpaceDN w:val="0"/>
              <w:adjustRightInd w:val="0"/>
              <w:rPr>
                <w:lang w:eastAsia="ru-RU"/>
              </w:rPr>
            </w:pPr>
            <w:r w:rsidRPr="00A0074E">
              <w:rPr>
                <w:lang w:eastAsia="ru-RU"/>
              </w:rPr>
              <w:t xml:space="preserve">Доля </w:t>
            </w:r>
            <w:r>
              <w:rPr>
                <w:lang w:eastAsia="ru-RU"/>
              </w:rPr>
              <w:t xml:space="preserve">ИОГВ </w:t>
            </w:r>
            <w:r w:rsidRPr="00A0074E">
              <w:rPr>
                <w:lang w:eastAsia="ru-RU"/>
              </w:rPr>
              <w:t>Ульяновской области и государственных учреждений Ульяновской области, заключивших энергосервисные договоры (контракты) на территории Ульяновской области (%)</w:t>
            </w:r>
          </w:p>
        </w:tc>
        <w:tc>
          <w:tcPr>
            <w:tcW w:w="1701" w:type="dxa"/>
          </w:tcPr>
          <w:p w:rsidR="00CF295D" w:rsidRPr="00A0074E" w:rsidRDefault="00CF295D" w:rsidP="00816644">
            <w:pPr>
              <w:autoSpaceDE w:val="0"/>
              <w:autoSpaceDN w:val="0"/>
              <w:adjustRightInd w:val="0"/>
              <w:jc w:val="center"/>
              <w:rPr>
                <w:lang w:eastAsia="ru-RU"/>
              </w:rPr>
            </w:pPr>
            <w:r w:rsidRPr="00A0074E">
              <w:rPr>
                <w:lang w:eastAsia="ru-RU"/>
              </w:rPr>
              <w:t>0,61</w:t>
            </w:r>
          </w:p>
        </w:tc>
        <w:tc>
          <w:tcPr>
            <w:tcW w:w="1842" w:type="dxa"/>
          </w:tcPr>
          <w:p w:rsidR="00CF295D" w:rsidRPr="00A0074E" w:rsidRDefault="00CF295D" w:rsidP="00816644">
            <w:pPr>
              <w:autoSpaceDE w:val="0"/>
              <w:autoSpaceDN w:val="0"/>
              <w:adjustRightInd w:val="0"/>
              <w:jc w:val="center"/>
              <w:rPr>
                <w:lang w:eastAsia="ru-RU"/>
              </w:rPr>
            </w:pPr>
            <w:r w:rsidRPr="00A0074E">
              <w:rPr>
                <w:lang w:eastAsia="ru-RU"/>
              </w:rPr>
              <w:t>3,04</w:t>
            </w:r>
          </w:p>
        </w:tc>
        <w:tc>
          <w:tcPr>
            <w:tcW w:w="1843" w:type="dxa"/>
          </w:tcPr>
          <w:p w:rsidR="00CF295D" w:rsidRPr="00A0074E" w:rsidRDefault="00CF295D" w:rsidP="00816644">
            <w:pPr>
              <w:autoSpaceDE w:val="0"/>
              <w:autoSpaceDN w:val="0"/>
              <w:adjustRightInd w:val="0"/>
              <w:jc w:val="center"/>
              <w:rPr>
                <w:lang w:eastAsia="ru-RU"/>
              </w:rPr>
            </w:pPr>
            <w:r w:rsidRPr="00A0074E">
              <w:rPr>
                <w:lang w:eastAsia="ru-RU"/>
              </w:rPr>
              <w:t>4,57</w:t>
            </w:r>
          </w:p>
        </w:tc>
        <w:tc>
          <w:tcPr>
            <w:tcW w:w="1701" w:type="dxa"/>
          </w:tcPr>
          <w:p w:rsidR="00CF295D" w:rsidRPr="00A0074E" w:rsidRDefault="00CF295D" w:rsidP="00816644">
            <w:pPr>
              <w:autoSpaceDE w:val="0"/>
              <w:autoSpaceDN w:val="0"/>
              <w:adjustRightInd w:val="0"/>
              <w:jc w:val="center"/>
              <w:rPr>
                <w:lang w:eastAsia="ru-RU"/>
              </w:rPr>
            </w:pPr>
            <w:r w:rsidRPr="00A0074E">
              <w:rPr>
                <w:lang w:eastAsia="ru-RU"/>
              </w:rPr>
              <w:t>4,57</w:t>
            </w:r>
          </w:p>
        </w:tc>
        <w:tc>
          <w:tcPr>
            <w:tcW w:w="1701" w:type="dxa"/>
          </w:tcPr>
          <w:p w:rsidR="00CF295D" w:rsidRPr="00A0074E" w:rsidRDefault="00CF295D" w:rsidP="00816644">
            <w:pPr>
              <w:autoSpaceDE w:val="0"/>
              <w:autoSpaceDN w:val="0"/>
              <w:adjustRightInd w:val="0"/>
              <w:jc w:val="center"/>
              <w:rPr>
                <w:lang w:eastAsia="ru-RU"/>
              </w:rPr>
            </w:pPr>
            <w:r w:rsidRPr="00A0074E">
              <w:rPr>
                <w:lang w:eastAsia="ru-RU"/>
              </w:rPr>
              <w:t>4,57</w:t>
            </w:r>
          </w:p>
        </w:tc>
      </w:tr>
    </w:tbl>
    <w:p w:rsidR="00CF295D" w:rsidRDefault="00CF295D" w:rsidP="00816644">
      <w:pPr>
        <w:ind w:firstLine="709"/>
        <w:jc w:val="both"/>
        <w:rPr>
          <w:sz w:val="28"/>
          <w:szCs w:val="28"/>
        </w:rPr>
        <w:sectPr w:rsidR="00CF295D" w:rsidSect="00816644">
          <w:pgSz w:w="16838" w:h="11906" w:orient="landscape"/>
          <w:pgMar w:top="1134" w:right="1134" w:bottom="567" w:left="1134" w:header="709" w:footer="709" w:gutter="0"/>
          <w:cols w:space="708"/>
          <w:docGrid w:linePitch="360"/>
        </w:sectPr>
      </w:pPr>
    </w:p>
    <w:p w:rsidR="00CF295D" w:rsidRPr="00F23B47" w:rsidRDefault="00CF295D" w:rsidP="004C3181">
      <w:pPr>
        <w:spacing w:before="120" w:after="120"/>
        <w:ind w:firstLine="709"/>
        <w:jc w:val="center"/>
        <w:rPr>
          <w:b/>
          <w:sz w:val="28"/>
          <w:szCs w:val="28"/>
        </w:rPr>
      </w:pPr>
      <w:r>
        <w:rPr>
          <w:b/>
          <w:sz w:val="28"/>
          <w:szCs w:val="28"/>
        </w:rPr>
        <w:t>2.2. Программно-целевое планирование</w:t>
      </w:r>
      <w:r w:rsidRPr="00C37106">
        <w:t xml:space="preserve"> </w:t>
      </w:r>
    </w:p>
    <w:p w:rsidR="00CF295D" w:rsidRPr="00EC294C" w:rsidRDefault="00CF295D" w:rsidP="004C3181">
      <w:pPr>
        <w:ind w:firstLine="709"/>
        <w:jc w:val="both"/>
        <w:rPr>
          <w:sz w:val="28"/>
          <w:szCs w:val="28"/>
        </w:rPr>
      </w:pPr>
      <w:r w:rsidRPr="00EC294C">
        <w:rPr>
          <w:sz w:val="28"/>
          <w:szCs w:val="28"/>
        </w:rPr>
        <w:t>В соответствии со ст. 25 Федерального закона № 261-ФЗ организации с участием государства или муниципального образования должны утверждать и реализовывать программы в области энергосбережения и повышения энергетической эффективности, содержащие:</w:t>
      </w:r>
    </w:p>
    <w:p w:rsidR="00CF295D" w:rsidRDefault="00CF295D" w:rsidP="004C3181">
      <w:pPr>
        <w:ind w:firstLine="709"/>
        <w:jc w:val="both"/>
        <w:rPr>
          <w:sz w:val="28"/>
          <w:szCs w:val="28"/>
        </w:rPr>
      </w:pPr>
      <w:r w:rsidRPr="00EC294C">
        <w:rPr>
          <w:sz w:val="28"/>
          <w:szCs w:val="28"/>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CF295D" w:rsidRPr="00EC294C" w:rsidRDefault="00CF295D" w:rsidP="004C3181">
      <w:pPr>
        <w:ind w:firstLine="709"/>
        <w:jc w:val="both"/>
        <w:rPr>
          <w:sz w:val="28"/>
          <w:szCs w:val="28"/>
        </w:rPr>
      </w:pPr>
      <w:r w:rsidRPr="00EC294C">
        <w:rPr>
          <w:sz w:val="28"/>
          <w:szCs w:val="28"/>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w:t>
      </w:r>
      <w:r>
        <w:rPr>
          <w:sz w:val="28"/>
          <w:szCs w:val="28"/>
        </w:rPr>
        <w:t>тий.</w:t>
      </w:r>
    </w:p>
    <w:p w:rsidR="00CF295D" w:rsidRPr="00C17196" w:rsidRDefault="00CF295D" w:rsidP="004C3181">
      <w:pPr>
        <w:ind w:firstLine="709"/>
        <w:jc w:val="both"/>
        <w:rPr>
          <w:b/>
          <w:i/>
          <w:sz w:val="28"/>
          <w:szCs w:val="28"/>
        </w:rPr>
      </w:pPr>
      <w:r w:rsidRPr="00C17196">
        <w:rPr>
          <w:b/>
          <w:i/>
          <w:sz w:val="28"/>
          <w:szCs w:val="28"/>
        </w:rPr>
        <w:t>Организации бюджетной сферы</w:t>
      </w:r>
    </w:p>
    <w:p w:rsidR="00CF295D" w:rsidRDefault="00CF295D" w:rsidP="004C3181">
      <w:pPr>
        <w:ind w:firstLine="709"/>
        <w:jc w:val="both"/>
        <w:rPr>
          <w:sz w:val="28"/>
          <w:szCs w:val="28"/>
        </w:rPr>
      </w:pPr>
      <w:r>
        <w:rPr>
          <w:sz w:val="28"/>
          <w:szCs w:val="28"/>
        </w:rPr>
        <w:t>Программы</w:t>
      </w:r>
      <w:r w:rsidRPr="00C17196">
        <w:t xml:space="preserve"> </w:t>
      </w:r>
      <w:r w:rsidRPr="00C17196">
        <w:rPr>
          <w:sz w:val="28"/>
          <w:szCs w:val="28"/>
        </w:rPr>
        <w:t>энергосбережения и повышения энергетической эффективности</w:t>
      </w:r>
      <w:r>
        <w:rPr>
          <w:sz w:val="28"/>
          <w:szCs w:val="28"/>
        </w:rPr>
        <w:t xml:space="preserve"> учреждений </w:t>
      </w:r>
      <w:r w:rsidRPr="00C37106">
        <w:rPr>
          <w:sz w:val="28"/>
          <w:szCs w:val="28"/>
        </w:rPr>
        <w:t xml:space="preserve">бюджетной сферы </w:t>
      </w:r>
      <w:r>
        <w:rPr>
          <w:sz w:val="28"/>
          <w:szCs w:val="28"/>
        </w:rPr>
        <w:t>Ульяновской области содержат мероприятия направленные на снижение нерациональных потерь энергоресурсов,  обновление инженерно-технических коммуникаций и популяризацию энергосберегающего образа жизни.</w:t>
      </w:r>
    </w:p>
    <w:p w:rsidR="00CF295D" w:rsidRPr="00510EC2" w:rsidRDefault="00CF295D" w:rsidP="00510EC2">
      <w:pPr>
        <w:ind w:firstLine="709"/>
        <w:jc w:val="both"/>
        <w:rPr>
          <w:sz w:val="28"/>
          <w:szCs w:val="28"/>
        </w:rPr>
      </w:pPr>
      <w:r>
        <w:rPr>
          <w:sz w:val="28"/>
          <w:szCs w:val="28"/>
        </w:rPr>
        <w:t>Для достижения целей и задач включённых в программы учреждений, отраслевым министерствам и ведомствам, а также муниципальным образованиям рекомендовано</w:t>
      </w:r>
      <w:r w:rsidRPr="00510EC2">
        <w:rPr>
          <w:sz w:val="28"/>
          <w:szCs w:val="28"/>
        </w:rPr>
        <w:t>:</w:t>
      </w:r>
    </w:p>
    <w:p w:rsidR="00CF295D" w:rsidRPr="00510EC2" w:rsidRDefault="00CF295D" w:rsidP="00510EC2">
      <w:pPr>
        <w:tabs>
          <w:tab w:val="left" w:pos="284"/>
          <w:tab w:val="left" w:pos="567"/>
          <w:tab w:val="left" w:pos="851"/>
          <w:tab w:val="left" w:pos="993"/>
        </w:tabs>
        <w:ind w:firstLine="709"/>
        <w:jc w:val="both"/>
        <w:rPr>
          <w:sz w:val="28"/>
          <w:szCs w:val="28"/>
        </w:rPr>
      </w:pPr>
      <w:r w:rsidRPr="00510EC2">
        <w:rPr>
          <w:sz w:val="28"/>
          <w:szCs w:val="28"/>
        </w:rPr>
        <w:t>1.</w:t>
      </w:r>
      <w:r w:rsidRPr="00510EC2">
        <w:rPr>
          <w:sz w:val="28"/>
          <w:szCs w:val="28"/>
        </w:rPr>
        <w:tab/>
        <w:t>Назнач</w:t>
      </w:r>
      <w:r>
        <w:rPr>
          <w:sz w:val="28"/>
          <w:szCs w:val="28"/>
        </w:rPr>
        <w:t>ение</w:t>
      </w:r>
      <w:r w:rsidRPr="00510EC2">
        <w:rPr>
          <w:sz w:val="28"/>
          <w:szCs w:val="28"/>
        </w:rPr>
        <w:t xml:space="preserve"> ответственных лиц за энергосбережение и соблюдение лимитов потребления топливно-энергетических ресурсов в учреждении.</w:t>
      </w:r>
    </w:p>
    <w:p w:rsidR="00CF295D" w:rsidRPr="00510EC2" w:rsidRDefault="00CF295D" w:rsidP="00510EC2">
      <w:pPr>
        <w:tabs>
          <w:tab w:val="left" w:pos="284"/>
          <w:tab w:val="left" w:pos="567"/>
          <w:tab w:val="left" w:pos="851"/>
          <w:tab w:val="left" w:pos="993"/>
        </w:tabs>
        <w:ind w:firstLine="709"/>
        <w:jc w:val="both"/>
        <w:rPr>
          <w:sz w:val="28"/>
          <w:szCs w:val="28"/>
        </w:rPr>
      </w:pPr>
      <w:r w:rsidRPr="00510EC2">
        <w:rPr>
          <w:sz w:val="28"/>
          <w:szCs w:val="28"/>
        </w:rPr>
        <w:t>2.</w:t>
      </w:r>
      <w:r w:rsidRPr="00510EC2">
        <w:rPr>
          <w:sz w:val="28"/>
          <w:szCs w:val="28"/>
        </w:rPr>
        <w:tab/>
        <w:t>Разработ</w:t>
      </w:r>
      <w:r>
        <w:rPr>
          <w:sz w:val="28"/>
          <w:szCs w:val="28"/>
        </w:rPr>
        <w:t>ать</w:t>
      </w:r>
      <w:r w:rsidRPr="00510EC2">
        <w:rPr>
          <w:sz w:val="28"/>
          <w:szCs w:val="28"/>
        </w:rPr>
        <w:t xml:space="preserve"> должностной регламент ответственному за проведение мероприятий по энергосбережению и повышению энергетической эффективности, предусматривающий дисциплинарную и материальную ответственность за несвоевременное и ненадлежащее выполнение должностных обязанностей. </w:t>
      </w:r>
    </w:p>
    <w:p w:rsidR="00CF295D" w:rsidRPr="00510EC2" w:rsidRDefault="00CF295D" w:rsidP="00510EC2">
      <w:pPr>
        <w:tabs>
          <w:tab w:val="left" w:pos="284"/>
          <w:tab w:val="left" w:pos="567"/>
          <w:tab w:val="left" w:pos="851"/>
          <w:tab w:val="left" w:pos="993"/>
        </w:tabs>
        <w:ind w:firstLine="709"/>
        <w:jc w:val="both"/>
        <w:rPr>
          <w:sz w:val="28"/>
          <w:szCs w:val="28"/>
        </w:rPr>
      </w:pPr>
      <w:r w:rsidRPr="00510EC2">
        <w:rPr>
          <w:sz w:val="28"/>
          <w:szCs w:val="28"/>
        </w:rPr>
        <w:t>3.</w:t>
      </w:r>
      <w:r w:rsidRPr="00510EC2">
        <w:rPr>
          <w:sz w:val="28"/>
          <w:szCs w:val="28"/>
        </w:rPr>
        <w:tab/>
        <w:t>Разработ</w:t>
      </w:r>
      <w:r>
        <w:rPr>
          <w:sz w:val="28"/>
          <w:szCs w:val="28"/>
        </w:rPr>
        <w:t xml:space="preserve">ать </w:t>
      </w:r>
      <w:r w:rsidRPr="00510EC2">
        <w:rPr>
          <w:sz w:val="28"/>
          <w:szCs w:val="28"/>
        </w:rPr>
        <w:t>Положение об энергосбережении для учреждения и подразделения.</w:t>
      </w:r>
    </w:p>
    <w:p w:rsidR="00CF295D" w:rsidRPr="00510EC2" w:rsidRDefault="00CF295D" w:rsidP="00510EC2">
      <w:pPr>
        <w:tabs>
          <w:tab w:val="left" w:pos="284"/>
          <w:tab w:val="left" w:pos="567"/>
          <w:tab w:val="left" w:pos="851"/>
          <w:tab w:val="left" w:pos="993"/>
        </w:tabs>
        <w:ind w:firstLine="709"/>
        <w:jc w:val="both"/>
        <w:rPr>
          <w:sz w:val="28"/>
          <w:szCs w:val="28"/>
        </w:rPr>
      </w:pPr>
      <w:r w:rsidRPr="00510EC2">
        <w:rPr>
          <w:sz w:val="28"/>
          <w:szCs w:val="28"/>
        </w:rPr>
        <w:t>4.</w:t>
      </w:r>
      <w:r w:rsidRPr="00510EC2">
        <w:rPr>
          <w:sz w:val="28"/>
          <w:szCs w:val="28"/>
        </w:rPr>
        <w:tab/>
        <w:t>Утвердить лимиты потребления топливно-энергетических ресурсов и коммунальных услуг по учреждению в целом на год, в том числе в разбивке: по месяцам, декадам, дням (приложение №№1,2).</w:t>
      </w:r>
    </w:p>
    <w:p w:rsidR="00CF295D" w:rsidRPr="00510EC2" w:rsidRDefault="00CF295D" w:rsidP="00510EC2">
      <w:pPr>
        <w:tabs>
          <w:tab w:val="left" w:pos="284"/>
          <w:tab w:val="left" w:pos="567"/>
          <w:tab w:val="left" w:pos="851"/>
          <w:tab w:val="left" w:pos="993"/>
        </w:tabs>
        <w:ind w:firstLine="709"/>
        <w:jc w:val="both"/>
        <w:rPr>
          <w:sz w:val="28"/>
          <w:szCs w:val="28"/>
        </w:rPr>
      </w:pPr>
      <w:r w:rsidRPr="00510EC2">
        <w:rPr>
          <w:sz w:val="28"/>
          <w:szCs w:val="28"/>
        </w:rPr>
        <w:t>5.</w:t>
      </w:r>
      <w:r w:rsidRPr="00510EC2">
        <w:rPr>
          <w:sz w:val="28"/>
          <w:szCs w:val="28"/>
        </w:rPr>
        <w:tab/>
        <w:t>Разработать и утвердить перечень мероприятий, направленных на энергосбережение, повышение энергетической эффективности и соблюдение лимитов потребления топливно-энергетических ресурсов.</w:t>
      </w:r>
    </w:p>
    <w:p w:rsidR="00CF295D" w:rsidRPr="00510EC2" w:rsidRDefault="00CF295D" w:rsidP="00510EC2">
      <w:pPr>
        <w:tabs>
          <w:tab w:val="left" w:pos="284"/>
          <w:tab w:val="left" w:pos="567"/>
          <w:tab w:val="left" w:pos="851"/>
          <w:tab w:val="left" w:pos="993"/>
        </w:tabs>
        <w:ind w:firstLine="709"/>
        <w:jc w:val="both"/>
        <w:rPr>
          <w:sz w:val="28"/>
          <w:szCs w:val="28"/>
        </w:rPr>
      </w:pPr>
      <w:r w:rsidRPr="00510EC2">
        <w:rPr>
          <w:sz w:val="28"/>
          <w:szCs w:val="28"/>
        </w:rPr>
        <w:t>6.</w:t>
      </w:r>
      <w:r w:rsidRPr="00510EC2">
        <w:rPr>
          <w:sz w:val="28"/>
          <w:szCs w:val="28"/>
        </w:rPr>
        <w:tab/>
        <w:t>Проводить или организовывать обучение в области энергосбережения и повышения энергетической эффективности персонала учреждения, ответственного за проведение мероприятий по энергосбережению и соблюдению лимитов потребления топливно-энергетических ресурсов;</w:t>
      </w:r>
    </w:p>
    <w:p w:rsidR="00CF295D" w:rsidRPr="00510EC2" w:rsidRDefault="00CF295D" w:rsidP="00510EC2">
      <w:pPr>
        <w:tabs>
          <w:tab w:val="left" w:pos="284"/>
          <w:tab w:val="left" w:pos="567"/>
          <w:tab w:val="left" w:pos="851"/>
          <w:tab w:val="left" w:pos="993"/>
        </w:tabs>
        <w:ind w:firstLine="709"/>
        <w:jc w:val="both"/>
        <w:rPr>
          <w:sz w:val="28"/>
          <w:szCs w:val="28"/>
        </w:rPr>
      </w:pPr>
      <w:r w:rsidRPr="00510EC2">
        <w:rPr>
          <w:sz w:val="28"/>
          <w:szCs w:val="28"/>
        </w:rPr>
        <w:t>7.</w:t>
      </w:r>
      <w:r w:rsidRPr="00510EC2">
        <w:rPr>
          <w:sz w:val="28"/>
          <w:szCs w:val="28"/>
        </w:rPr>
        <w:tab/>
        <w:t>Разработать Положение о порядке стимулирования работников за экономию энергии и энергоресурсов.</w:t>
      </w:r>
    </w:p>
    <w:p w:rsidR="00CF295D" w:rsidRPr="00510EC2" w:rsidRDefault="00CF295D" w:rsidP="00510EC2">
      <w:pPr>
        <w:tabs>
          <w:tab w:val="left" w:pos="284"/>
          <w:tab w:val="left" w:pos="567"/>
          <w:tab w:val="left" w:pos="851"/>
          <w:tab w:val="left" w:pos="993"/>
        </w:tabs>
        <w:ind w:firstLine="709"/>
        <w:jc w:val="both"/>
        <w:rPr>
          <w:sz w:val="28"/>
          <w:szCs w:val="28"/>
        </w:rPr>
      </w:pPr>
      <w:r w:rsidRPr="00510EC2">
        <w:rPr>
          <w:sz w:val="28"/>
          <w:szCs w:val="28"/>
        </w:rPr>
        <w:t>8.</w:t>
      </w:r>
      <w:r w:rsidRPr="00510EC2">
        <w:rPr>
          <w:sz w:val="28"/>
          <w:szCs w:val="28"/>
        </w:rPr>
        <w:tab/>
        <w:t>Принять нормативный или распорядительный документ по мотивации персонала в энергосбережении.</w:t>
      </w:r>
    </w:p>
    <w:p w:rsidR="00CF295D" w:rsidRPr="00510EC2" w:rsidRDefault="00CF295D" w:rsidP="00510EC2">
      <w:pPr>
        <w:tabs>
          <w:tab w:val="left" w:pos="284"/>
          <w:tab w:val="left" w:pos="567"/>
          <w:tab w:val="left" w:pos="851"/>
          <w:tab w:val="left" w:pos="993"/>
        </w:tabs>
        <w:ind w:firstLine="709"/>
        <w:jc w:val="both"/>
        <w:rPr>
          <w:sz w:val="28"/>
          <w:szCs w:val="28"/>
        </w:rPr>
      </w:pPr>
      <w:r w:rsidRPr="00510EC2">
        <w:rPr>
          <w:sz w:val="28"/>
          <w:szCs w:val="28"/>
        </w:rPr>
        <w:t>9.</w:t>
      </w:r>
      <w:r w:rsidRPr="00510EC2">
        <w:rPr>
          <w:sz w:val="28"/>
          <w:szCs w:val="28"/>
        </w:rPr>
        <w:tab/>
        <w:t>Проводить пропаганду энергосбережения через проведение консультаций, размещение информационных стендов, обращений;</w:t>
      </w:r>
    </w:p>
    <w:p w:rsidR="00CF295D" w:rsidRPr="00510EC2" w:rsidRDefault="00CF295D" w:rsidP="00510EC2">
      <w:pPr>
        <w:tabs>
          <w:tab w:val="left" w:pos="284"/>
          <w:tab w:val="left" w:pos="567"/>
          <w:tab w:val="left" w:pos="851"/>
          <w:tab w:val="left" w:pos="993"/>
        </w:tabs>
        <w:ind w:firstLine="709"/>
        <w:jc w:val="both"/>
        <w:rPr>
          <w:sz w:val="28"/>
          <w:szCs w:val="28"/>
        </w:rPr>
      </w:pPr>
      <w:r w:rsidRPr="00510EC2">
        <w:rPr>
          <w:sz w:val="28"/>
          <w:szCs w:val="28"/>
        </w:rPr>
        <w:t>10.</w:t>
      </w:r>
      <w:r w:rsidRPr="00510EC2">
        <w:rPr>
          <w:sz w:val="28"/>
          <w:szCs w:val="28"/>
        </w:rPr>
        <w:tab/>
        <w:t>Контролировать заключение договоров на поставку энергоресурсов и оказание коммунальных услуг, наличие всей необходимой информации в договоре, подтверждающей договорной объём потребления. Не допускать потребление энергоресурсов и коммунальных услуг без договоров.</w:t>
      </w:r>
    </w:p>
    <w:p w:rsidR="00CF295D" w:rsidRPr="00510EC2" w:rsidRDefault="00CF295D" w:rsidP="00510EC2">
      <w:pPr>
        <w:tabs>
          <w:tab w:val="left" w:pos="284"/>
          <w:tab w:val="left" w:pos="567"/>
          <w:tab w:val="left" w:pos="851"/>
          <w:tab w:val="left" w:pos="993"/>
        </w:tabs>
        <w:ind w:firstLine="709"/>
        <w:jc w:val="both"/>
        <w:rPr>
          <w:sz w:val="28"/>
          <w:szCs w:val="28"/>
        </w:rPr>
      </w:pPr>
      <w:r w:rsidRPr="00510EC2">
        <w:rPr>
          <w:sz w:val="28"/>
          <w:szCs w:val="28"/>
        </w:rPr>
        <w:t>11.</w:t>
      </w:r>
      <w:r w:rsidRPr="00510EC2">
        <w:rPr>
          <w:sz w:val="28"/>
          <w:szCs w:val="28"/>
        </w:rPr>
        <w:tab/>
        <w:t>Проводить анализ выполнения договорных обязательств поставщиками энергоресурсов.</w:t>
      </w:r>
    </w:p>
    <w:p w:rsidR="00CF295D" w:rsidRPr="00510EC2" w:rsidRDefault="00CF295D" w:rsidP="00510EC2">
      <w:pPr>
        <w:tabs>
          <w:tab w:val="left" w:pos="284"/>
          <w:tab w:val="left" w:pos="567"/>
          <w:tab w:val="left" w:pos="851"/>
          <w:tab w:val="left" w:pos="993"/>
        </w:tabs>
        <w:ind w:firstLine="709"/>
        <w:jc w:val="both"/>
        <w:rPr>
          <w:sz w:val="28"/>
          <w:szCs w:val="28"/>
        </w:rPr>
      </w:pPr>
      <w:r w:rsidRPr="00510EC2">
        <w:rPr>
          <w:sz w:val="28"/>
          <w:szCs w:val="28"/>
        </w:rPr>
        <w:t>12.</w:t>
      </w:r>
      <w:r w:rsidRPr="00510EC2">
        <w:rPr>
          <w:sz w:val="28"/>
          <w:szCs w:val="28"/>
        </w:rPr>
        <w:tab/>
        <w:t>Осуществлять контроль безопасной эксплуатации и надлежащего технического состояния, экономичной работы энергоустановок, систем отопления, находящихся во владении учреждения.</w:t>
      </w:r>
    </w:p>
    <w:p w:rsidR="00CF295D" w:rsidRPr="00510EC2" w:rsidRDefault="00CF295D" w:rsidP="00510EC2">
      <w:pPr>
        <w:tabs>
          <w:tab w:val="left" w:pos="284"/>
          <w:tab w:val="left" w:pos="567"/>
          <w:tab w:val="left" w:pos="851"/>
          <w:tab w:val="left" w:pos="993"/>
        </w:tabs>
        <w:ind w:firstLine="709"/>
        <w:jc w:val="both"/>
        <w:rPr>
          <w:sz w:val="28"/>
          <w:szCs w:val="28"/>
        </w:rPr>
      </w:pPr>
      <w:r w:rsidRPr="00510EC2">
        <w:rPr>
          <w:sz w:val="28"/>
          <w:szCs w:val="28"/>
        </w:rPr>
        <w:t>13.</w:t>
      </w:r>
      <w:r w:rsidRPr="00510EC2">
        <w:rPr>
          <w:sz w:val="28"/>
          <w:szCs w:val="28"/>
        </w:rPr>
        <w:tab/>
        <w:t>Определить и наметить технические решения по повышению качества тепло-, водо-, газо-, электроснабжения с учётом снижения потребления энергоресурсов и потребности в финансировании.</w:t>
      </w:r>
    </w:p>
    <w:p w:rsidR="00CF295D" w:rsidRPr="00510EC2" w:rsidRDefault="00CF295D" w:rsidP="00510EC2">
      <w:pPr>
        <w:tabs>
          <w:tab w:val="left" w:pos="284"/>
          <w:tab w:val="left" w:pos="567"/>
          <w:tab w:val="left" w:pos="851"/>
          <w:tab w:val="left" w:pos="993"/>
        </w:tabs>
        <w:ind w:firstLine="709"/>
        <w:jc w:val="both"/>
        <w:rPr>
          <w:sz w:val="28"/>
          <w:szCs w:val="28"/>
        </w:rPr>
      </w:pPr>
      <w:r w:rsidRPr="00510EC2">
        <w:rPr>
          <w:sz w:val="28"/>
          <w:szCs w:val="28"/>
        </w:rPr>
        <w:t>14.</w:t>
      </w:r>
      <w:r w:rsidRPr="00510EC2">
        <w:rPr>
          <w:sz w:val="28"/>
          <w:szCs w:val="28"/>
        </w:rPr>
        <w:tab/>
        <w:t>Осуществлять ежедекадно (ежедневно) контроль по соблюдению лимитов потребления топливно-энергетических ресурсов и коммунальных услуг.</w:t>
      </w:r>
    </w:p>
    <w:p w:rsidR="00CF295D" w:rsidRPr="00510EC2" w:rsidRDefault="00CF295D" w:rsidP="00510EC2">
      <w:pPr>
        <w:tabs>
          <w:tab w:val="left" w:pos="284"/>
          <w:tab w:val="left" w:pos="567"/>
          <w:tab w:val="left" w:pos="851"/>
          <w:tab w:val="left" w:pos="993"/>
        </w:tabs>
        <w:ind w:firstLine="709"/>
        <w:jc w:val="both"/>
        <w:rPr>
          <w:sz w:val="28"/>
          <w:szCs w:val="28"/>
        </w:rPr>
      </w:pPr>
      <w:r w:rsidRPr="00510EC2">
        <w:rPr>
          <w:sz w:val="28"/>
          <w:szCs w:val="28"/>
        </w:rPr>
        <w:t>15.</w:t>
      </w:r>
      <w:r w:rsidRPr="00510EC2">
        <w:rPr>
          <w:sz w:val="28"/>
          <w:szCs w:val="28"/>
        </w:rPr>
        <w:tab/>
        <w:t>Проводить ежемесячно анализ фактического потребления топливно-энергетических ресурсов и коммунальных услуг учреждением.</w:t>
      </w:r>
    </w:p>
    <w:p w:rsidR="00CF295D" w:rsidRPr="00510EC2" w:rsidRDefault="00CF295D" w:rsidP="00510EC2">
      <w:pPr>
        <w:tabs>
          <w:tab w:val="left" w:pos="284"/>
          <w:tab w:val="left" w:pos="567"/>
          <w:tab w:val="left" w:pos="851"/>
          <w:tab w:val="left" w:pos="993"/>
        </w:tabs>
        <w:ind w:firstLine="709"/>
        <w:jc w:val="both"/>
        <w:rPr>
          <w:sz w:val="28"/>
          <w:szCs w:val="28"/>
        </w:rPr>
      </w:pPr>
      <w:r w:rsidRPr="00510EC2">
        <w:rPr>
          <w:sz w:val="28"/>
          <w:szCs w:val="28"/>
        </w:rPr>
        <w:t>16.</w:t>
      </w:r>
      <w:r w:rsidRPr="00510EC2">
        <w:rPr>
          <w:sz w:val="28"/>
          <w:szCs w:val="28"/>
        </w:rPr>
        <w:tab/>
        <w:t>Осуществлять финансовый учёт экономического эффекта от проведения энергосберегающих мероприятий и организацию рефинансирования части экономии в проведение новых энергосберегающих мероприятий.</w:t>
      </w:r>
    </w:p>
    <w:p w:rsidR="00CF295D" w:rsidRPr="00510EC2" w:rsidRDefault="00CF295D" w:rsidP="00510EC2">
      <w:pPr>
        <w:tabs>
          <w:tab w:val="left" w:pos="284"/>
          <w:tab w:val="left" w:pos="567"/>
          <w:tab w:val="left" w:pos="851"/>
          <w:tab w:val="left" w:pos="993"/>
        </w:tabs>
        <w:ind w:firstLine="709"/>
        <w:jc w:val="both"/>
        <w:rPr>
          <w:sz w:val="28"/>
          <w:szCs w:val="28"/>
        </w:rPr>
      </w:pPr>
      <w:r w:rsidRPr="00510EC2">
        <w:rPr>
          <w:sz w:val="28"/>
          <w:szCs w:val="28"/>
        </w:rPr>
        <w:t>17.</w:t>
      </w:r>
      <w:r w:rsidRPr="00510EC2">
        <w:rPr>
          <w:sz w:val="28"/>
          <w:szCs w:val="28"/>
        </w:rPr>
        <w:tab/>
        <w:t>Определять причины перерасхода потребления топливно-энергетических ресурсов, в случае его выявления по результатам проведённых контрольных мероприятий.</w:t>
      </w:r>
    </w:p>
    <w:p w:rsidR="00CF295D" w:rsidRPr="00510EC2" w:rsidRDefault="00CF295D" w:rsidP="00510EC2">
      <w:pPr>
        <w:tabs>
          <w:tab w:val="left" w:pos="284"/>
          <w:tab w:val="left" w:pos="567"/>
          <w:tab w:val="left" w:pos="851"/>
          <w:tab w:val="left" w:pos="993"/>
        </w:tabs>
        <w:ind w:firstLine="709"/>
        <w:jc w:val="both"/>
        <w:rPr>
          <w:sz w:val="28"/>
          <w:szCs w:val="28"/>
        </w:rPr>
      </w:pPr>
      <w:r w:rsidRPr="00510EC2">
        <w:rPr>
          <w:sz w:val="28"/>
          <w:szCs w:val="28"/>
        </w:rPr>
        <w:t>18.</w:t>
      </w:r>
      <w:r w:rsidRPr="00510EC2">
        <w:rPr>
          <w:sz w:val="28"/>
          <w:szCs w:val="28"/>
        </w:rPr>
        <w:tab/>
        <w:t>Разрабатывать план мероприятий по устранению причин, повлиявших на перерасход потребления топливно-энергетических ресурсов учреждения.</w:t>
      </w:r>
    </w:p>
    <w:p w:rsidR="00CF295D" w:rsidRPr="00510EC2" w:rsidRDefault="00CF295D" w:rsidP="00510EC2">
      <w:pPr>
        <w:tabs>
          <w:tab w:val="left" w:pos="284"/>
          <w:tab w:val="left" w:pos="567"/>
          <w:tab w:val="left" w:pos="851"/>
          <w:tab w:val="left" w:pos="993"/>
        </w:tabs>
        <w:ind w:firstLine="709"/>
        <w:jc w:val="both"/>
        <w:rPr>
          <w:sz w:val="28"/>
          <w:szCs w:val="28"/>
        </w:rPr>
      </w:pPr>
      <w:r w:rsidRPr="00510EC2">
        <w:rPr>
          <w:sz w:val="28"/>
          <w:szCs w:val="28"/>
        </w:rPr>
        <w:t>19.</w:t>
      </w:r>
      <w:r w:rsidRPr="00510EC2">
        <w:rPr>
          <w:sz w:val="28"/>
          <w:szCs w:val="28"/>
        </w:rPr>
        <w:tab/>
        <w:t>Принимать меры к устранению нерационального использования энергоресурсов.</w:t>
      </w:r>
    </w:p>
    <w:p w:rsidR="00CF295D" w:rsidRPr="00510EC2" w:rsidRDefault="00CF295D" w:rsidP="00510EC2">
      <w:pPr>
        <w:tabs>
          <w:tab w:val="left" w:pos="284"/>
          <w:tab w:val="left" w:pos="567"/>
          <w:tab w:val="left" w:pos="851"/>
          <w:tab w:val="left" w:pos="993"/>
        </w:tabs>
        <w:ind w:firstLine="709"/>
        <w:jc w:val="both"/>
        <w:rPr>
          <w:sz w:val="28"/>
          <w:szCs w:val="28"/>
        </w:rPr>
      </w:pPr>
      <w:r w:rsidRPr="00510EC2">
        <w:rPr>
          <w:sz w:val="28"/>
          <w:szCs w:val="28"/>
        </w:rPr>
        <w:t>20.</w:t>
      </w:r>
      <w:r w:rsidRPr="00510EC2">
        <w:rPr>
          <w:sz w:val="28"/>
          <w:szCs w:val="28"/>
        </w:rPr>
        <w:tab/>
        <w:t>Проводить совещания и рассматривать вопросы энергосбережения и исполнения установленных лимитов потребления топливно-энергетических ресурсов и коммунальных услуг.</w:t>
      </w:r>
    </w:p>
    <w:p w:rsidR="00CF295D" w:rsidRPr="00510EC2" w:rsidRDefault="00CF295D" w:rsidP="00510EC2">
      <w:pPr>
        <w:tabs>
          <w:tab w:val="left" w:pos="284"/>
          <w:tab w:val="left" w:pos="567"/>
          <w:tab w:val="left" w:pos="851"/>
          <w:tab w:val="left" w:pos="993"/>
        </w:tabs>
        <w:ind w:firstLine="709"/>
        <w:jc w:val="both"/>
        <w:rPr>
          <w:sz w:val="28"/>
          <w:szCs w:val="28"/>
        </w:rPr>
      </w:pPr>
      <w:r w:rsidRPr="00510EC2">
        <w:rPr>
          <w:sz w:val="28"/>
          <w:szCs w:val="28"/>
        </w:rPr>
        <w:t>21.</w:t>
      </w:r>
      <w:r w:rsidRPr="00510EC2">
        <w:rPr>
          <w:sz w:val="28"/>
          <w:szCs w:val="28"/>
        </w:rPr>
        <w:tab/>
        <w:t>Налагать весь спектр дисциплинарных взысканий, предусмотренных трудовым законодательством, снижать размер поощрительных выплат и выплат стимулирующего характера на основании и в порядке, предусмотренными документами, устанавливающими систему оплаты труда в соответствующем учреждении, соразмерно допущенным нарушениям в отношении лиц, допустивших перерасход топливно-энергетических ресурсов, а также ответственных лиц за соблюдение лимитов потребления топливно-энергетических ресурсов.</w:t>
      </w:r>
    </w:p>
    <w:p w:rsidR="00CF295D" w:rsidRDefault="00CF295D" w:rsidP="00510EC2">
      <w:pPr>
        <w:tabs>
          <w:tab w:val="left" w:pos="284"/>
          <w:tab w:val="left" w:pos="567"/>
          <w:tab w:val="left" w:pos="851"/>
          <w:tab w:val="left" w:pos="993"/>
        </w:tabs>
        <w:ind w:firstLine="709"/>
        <w:jc w:val="both"/>
        <w:rPr>
          <w:sz w:val="28"/>
          <w:szCs w:val="28"/>
        </w:rPr>
      </w:pPr>
      <w:r w:rsidRPr="00510EC2">
        <w:rPr>
          <w:sz w:val="28"/>
          <w:szCs w:val="28"/>
        </w:rPr>
        <w:t>22.</w:t>
      </w:r>
      <w:r w:rsidRPr="00510EC2">
        <w:rPr>
          <w:sz w:val="28"/>
          <w:szCs w:val="28"/>
        </w:rPr>
        <w:tab/>
        <w:t>Заключать и оплачивать государственные (муниципальные) энергосервисные договор</w:t>
      </w:r>
      <w:r>
        <w:rPr>
          <w:sz w:val="28"/>
          <w:szCs w:val="28"/>
        </w:rPr>
        <w:t>а</w:t>
      </w:r>
      <w:r w:rsidRPr="00510EC2">
        <w:rPr>
          <w:sz w:val="28"/>
          <w:szCs w:val="28"/>
        </w:rPr>
        <w:t xml:space="preserve"> (контракты) в соответствии с бюджетным законодательством Российской Федерации о размещении заказов.</w:t>
      </w:r>
    </w:p>
    <w:p w:rsidR="00CF295D" w:rsidRDefault="00CF295D" w:rsidP="004C3181">
      <w:pPr>
        <w:ind w:firstLine="709"/>
        <w:jc w:val="both"/>
        <w:rPr>
          <w:sz w:val="28"/>
          <w:szCs w:val="28"/>
        </w:rPr>
      </w:pPr>
      <w:r>
        <w:rPr>
          <w:sz w:val="28"/>
          <w:szCs w:val="28"/>
        </w:rPr>
        <w:t xml:space="preserve">Из </w:t>
      </w:r>
      <w:r w:rsidRPr="00D74242">
        <w:rPr>
          <w:sz w:val="28"/>
          <w:szCs w:val="28"/>
        </w:rPr>
        <w:t>1347</w:t>
      </w:r>
      <w:r>
        <w:rPr>
          <w:sz w:val="28"/>
          <w:szCs w:val="28"/>
        </w:rPr>
        <w:t xml:space="preserve"> организаций </w:t>
      </w:r>
      <w:r w:rsidRPr="00D74242">
        <w:rPr>
          <w:color w:val="000000"/>
          <w:sz w:val="28"/>
          <w:szCs w:val="28"/>
        </w:rPr>
        <w:t>бюджетной сферы</w:t>
      </w:r>
      <w:r w:rsidRPr="00D74242">
        <w:rPr>
          <w:sz w:val="28"/>
          <w:szCs w:val="28"/>
        </w:rPr>
        <w:t xml:space="preserve"> </w:t>
      </w:r>
      <w:r w:rsidRPr="001A3E08">
        <w:rPr>
          <w:sz w:val="28"/>
          <w:szCs w:val="28"/>
        </w:rPr>
        <w:t>Ульяновской области</w:t>
      </w:r>
      <w:r>
        <w:rPr>
          <w:sz w:val="28"/>
          <w:szCs w:val="28"/>
        </w:rPr>
        <w:t xml:space="preserve">, 1223 организации </w:t>
      </w:r>
      <w:r w:rsidRPr="00D74242">
        <w:rPr>
          <w:sz w:val="28"/>
          <w:szCs w:val="28"/>
        </w:rPr>
        <w:t>име</w:t>
      </w:r>
      <w:r>
        <w:rPr>
          <w:sz w:val="28"/>
          <w:szCs w:val="28"/>
        </w:rPr>
        <w:t>ют</w:t>
      </w:r>
      <w:r w:rsidRPr="00D74242">
        <w:rPr>
          <w:sz w:val="28"/>
          <w:szCs w:val="28"/>
        </w:rPr>
        <w:t xml:space="preserve"> утверждённые действующие программы в области энергосбережения и повышения энергетической эффективности</w:t>
      </w:r>
      <w:r>
        <w:rPr>
          <w:sz w:val="28"/>
          <w:szCs w:val="28"/>
        </w:rPr>
        <w:t>. К</w:t>
      </w:r>
      <w:r w:rsidRPr="00D74242">
        <w:rPr>
          <w:sz w:val="28"/>
          <w:szCs w:val="28"/>
        </w:rPr>
        <w:t xml:space="preserve">оординация мероприятий по энергосбережению и повышению энергетической эффективности и контроль за их проведением </w:t>
      </w:r>
      <w:r>
        <w:rPr>
          <w:sz w:val="28"/>
          <w:szCs w:val="28"/>
        </w:rPr>
        <w:t xml:space="preserve">в </w:t>
      </w:r>
      <w:r w:rsidRPr="00D74242">
        <w:rPr>
          <w:sz w:val="28"/>
          <w:szCs w:val="28"/>
        </w:rPr>
        <w:t>бюджетны</w:t>
      </w:r>
      <w:r>
        <w:rPr>
          <w:sz w:val="28"/>
          <w:szCs w:val="28"/>
        </w:rPr>
        <w:t>х</w:t>
      </w:r>
      <w:r w:rsidRPr="00D74242">
        <w:rPr>
          <w:sz w:val="28"/>
          <w:szCs w:val="28"/>
        </w:rPr>
        <w:t xml:space="preserve"> учреждения</w:t>
      </w:r>
      <w:r>
        <w:rPr>
          <w:sz w:val="28"/>
          <w:szCs w:val="28"/>
        </w:rPr>
        <w:t>х осуществляется отраслевыми министерствами с дальнейшим представлением сводной информации в ОГБУ «Центр энергосбережения Ульяновской области».</w:t>
      </w:r>
    </w:p>
    <w:p w:rsidR="00CF295D" w:rsidRDefault="00CF295D" w:rsidP="004C3181">
      <w:pPr>
        <w:ind w:firstLine="709"/>
        <w:jc w:val="both"/>
        <w:rPr>
          <w:b/>
          <w:i/>
          <w:sz w:val="28"/>
          <w:szCs w:val="28"/>
        </w:rPr>
      </w:pPr>
    </w:p>
    <w:p w:rsidR="00CF295D" w:rsidRDefault="00CF295D" w:rsidP="004C3181">
      <w:pPr>
        <w:ind w:firstLine="709"/>
        <w:jc w:val="both"/>
        <w:rPr>
          <w:b/>
          <w:i/>
          <w:sz w:val="28"/>
          <w:szCs w:val="28"/>
        </w:rPr>
      </w:pPr>
      <w:r>
        <w:rPr>
          <w:b/>
          <w:i/>
          <w:sz w:val="28"/>
          <w:szCs w:val="28"/>
        </w:rPr>
        <w:t>О</w:t>
      </w:r>
      <w:r w:rsidRPr="00B4701B">
        <w:rPr>
          <w:b/>
          <w:i/>
          <w:sz w:val="28"/>
          <w:szCs w:val="28"/>
        </w:rPr>
        <w:t>рганизаци</w:t>
      </w:r>
      <w:r>
        <w:rPr>
          <w:b/>
          <w:i/>
          <w:sz w:val="28"/>
          <w:szCs w:val="28"/>
        </w:rPr>
        <w:t>и,</w:t>
      </w:r>
      <w:r w:rsidRPr="00B4701B">
        <w:rPr>
          <w:b/>
          <w:i/>
          <w:sz w:val="28"/>
          <w:szCs w:val="28"/>
        </w:rPr>
        <w:t xml:space="preserve"> осуществляющи</w:t>
      </w:r>
      <w:r>
        <w:rPr>
          <w:b/>
          <w:i/>
          <w:sz w:val="28"/>
          <w:szCs w:val="28"/>
        </w:rPr>
        <w:t>е</w:t>
      </w:r>
      <w:r w:rsidRPr="00B4701B">
        <w:rPr>
          <w:b/>
          <w:i/>
          <w:sz w:val="28"/>
          <w:szCs w:val="28"/>
        </w:rPr>
        <w:t xml:space="preserve"> регулируемые виды деятельности</w:t>
      </w:r>
    </w:p>
    <w:p w:rsidR="00CF295D" w:rsidRDefault="00CF295D" w:rsidP="004C3181">
      <w:pPr>
        <w:ind w:firstLine="709"/>
        <w:jc w:val="both"/>
        <w:rPr>
          <w:sz w:val="28"/>
          <w:szCs w:val="28"/>
        </w:rPr>
      </w:pPr>
      <w:r w:rsidRPr="00B4701B">
        <w:rPr>
          <w:b/>
          <w:i/>
          <w:sz w:val="28"/>
          <w:szCs w:val="28"/>
        </w:rPr>
        <w:t xml:space="preserve"> </w:t>
      </w:r>
      <w:r w:rsidRPr="001A3E08">
        <w:rPr>
          <w:sz w:val="28"/>
          <w:szCs w:val="28"/>
        </w:rPr>
        <w:t xml:space="preserve">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Российской Федерации от 15.05.2010 № 340 «О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деятельности», </w:t>
      </w:r>
      <w:r>
        <w:rPr>
          <w:sz w:val="28"/>
          <w:szCs w:val="28"/>
        </w:rPr>
        <w:t>Министерством</w:t>
      </w:r>
      <w:r w:rsidRPr="001A3E08">
        <w:rPr>
          <w:sz w:val="28"/>
          <w:szCs w:val="28"/>
        </w:rPr>
        <w:t xml:space="preserve"> экономическо</w:t>
      </w:r>
      <w:r>
        <w:rPr>
          <w:sz w:val="28"/>
          <w:szCs w:val="28"/>
        </w:rPr>
        <w:t>го развития Ульяновской области установлены требования к целевым</w:t>
      </w:r>
      <w:r w:rsidRPr="00D74242">
        <w:rPr>
          <w:sz w:val="28"/>
          <w:szCs w:val="28"/>
        </w:rPr>
        <w:t xml:space="preserve"> показател</w:t>
      </w:r>
      <w:r>
        <w:rPr>
          <w:sz w:val="28"/>
          <w:szCs w:val="28"/>
        </w:rPr>
        <w:t>ям</w:t>
      </w:r>
      <w:r w:rsidRPr="00D74242">
        <w:rPr>
          <w:sz w:val="28"/>
          <w:szCs w:val="28"/>
        </w:rPr>
        <w:t xml:space="preserve"> энергосбережения и повышения энергетической эффективности, достижение которых должно быть обеспечено в ходе реализации программы в области энергосбережения и повышения энергетической эффективности</w:t>
      </w:r>
      <w:r>
        <w:rPr>
          <w:sz w:val="28"/>
          <w:szCs w:val="28"/>
        </w:rPr>
        <w:t xml:space="preserve">, и </w:t>
      </w:r>
      <w:r w:rsidRPr="00D74242">
        <w:rPr>
          <w:sz w:val="28"/>
          <w:szCs w:val="28"/>
        </w:rPr>
        <w:t xml:space="preserve">Перечень обязательных мероприятий по энергосбережению и повышению энергетической эффективности, подлежащих включению в </w:t>
      </w:r>
      <w:r>
        <w:rPr>
          <w:sz w:val="28"/>
          <w:szCs w:val="28"/>
        </w:rPr>
        <w:t>п</w:t>
      </w:r>
      <w:r w:rsidRPr="00D74242">
        <w:rPr>
          <w:sz w:val="28"/>
          <w:szCs w:val="28"/>
        </w:rPr>
        <w:t>рограмм</w:t>
      </w:r>
      <w:r>
        <w:rPr>
          <w:sz w:val="28"/>
          <w:szCs w:val="28"/>
        </w:rPr>
        <w:t>ы</w:t>
      </w:r>
      <w:r w:rsidRPr="00D74242">
        <w:t xml:space="preserve"> </w:t>
      </w:r>
      <w:r w:rsidRPr="00D74242">
        <w:rPr>
          <w:sz w:val="28"/>
          <w:szCs w:val="28"/>
        </w:rPr>
        <w:t>организаций осуществляющих регулируемые деятельности</w:t>
      </w:r>
      <w:r>
        <w:rPr>
          <w:sz w:val="28"/>
          <w:szCs w:val="28"/>
        </w:rPr>
        <w:t xml:space="preserve"> на территории Ульяновской области.</w:t>
      </w:r>
      <w:r w:rsidRPr="001A3E08">
        <w:rPr>
          <w:sz w:val="28"/>
          <w:szCs w:val="28"/>
        </w:rPr>
        <w:t xml:space="preserve"> </w:t>
      </w:r>
    </w:p>
    <w:p w:rsidR="00CF295D" w:rsidRDefault="00CF295D" w:rsidP="004C3181">
      <w:pPr>
        <w:ind w:firstLine="709"/>
        <w:jc w:val="both"/>
        <w:rPr>
          <w:sz w:val="28"/>
          <w:szCs w:val="28"/>
        </w:rPr>
      </w:pPr>
      <w:r w:rsidRPr="00D74242">
        <w:rPr>
          <w:sz w:val="28"/>
          <w:szCs w:val="28"/>
        </w:rPr>
        <w:t>Координация мероприятий по энергосбережению и повышению энергетической эффективности и контроль за их проведением</w:t>
      </w:r>
      <w:r>
        <w:rPr>
          <w:sz w:val="28"/>
          <w:szCs w:val="28"/>
        </w:rPr>
        <w:t xml:space="preserve"> в</w:t>
      </w:r>
      <w:r w:rsidRPr="000874DB">
        <w:rPr>
          <w:sz w:val="28"/>
          <w:szCs w:val="28"/>
        </w:rPr>
        <w:t xml:space="preserve"> организаци</w:t>
      </w:r>
      <w:r>
        <w:rPr>
          <w:sz w:val="28"/>
          <w:szCs w:val="28"/>
        </w:rPr>
        <w:t>ях</w:t>
      </w:r>
      <w:r w:rsidRPr="000874DB">
        <w:rPr>
          <w:sz w:val="28"/>
          <w:szCs w:val="28"/>
        </w:rPr>
        <w:t xml:space="preserve"> осуществляющих регулируемые деятельности на территории Ульяновской области</w:t>
      </w:r>
      <w:r>
        <w:rPr>
          <w:sz w:val="28"/>
          <w:szCs w:val="28"/>
        </w:rPr>
        <w:t>, осуществляется</w:t>
      </w:r>
      <w:r w:rsidRPr="000874DB">
        <w:t xml:space="preserve"> </w:t>
      </w:r>
      <w:r w:rsidRPr="000874DB">
        <w:rPr>
          <w:sz w:val="28"/>
          <w:szCs w:val="28"/>
        </w:rPr>
        <w:t xml:space="preserve">ОГКУ </w:t>
      </w:r>
      <w:r>
        <w:rPr>
          <w:sz w:val="28"/>
          <w:szCs w:val="28"/>
        </w:rPr>
        <w:t>«</w:t>
      </w:r>
      <w:r w:rsidRPr="000874DB">
        <w:rPr>
          <w:sz w:val="28"/>
          <w:szCs w:val="28"/>
        </w:rPr>
        <w:t>Центр мониторинга деятел</w:t>
      </w:r>
      <w:r>
        <w:rPr>
          <w:sz w:val="28"/>
          <w:szCs w:val="28"/>
        </w:rPr>
        <w:t>ьности регулируемых организаций».</w:t>
      </w:r>
      <w:r w:rsidRPr="000874DB">
        <w:rPr>
          <w:sz w:val="28"/>
          <w:szCs w:val="28"/>
        </w:rPr>
        <w:t xml:space="preserve"> </w:t>
      </w:r>
    </w:p>
    <w:p w:rsidR="00CF295D" w:rsidRPr="000874DB" w:rsidRDefault="00CF295D" w:rsidP="00C17196">
      <w:pPr>
        <w:ind w:firstLine="709"/>
        <w:jc w:val="both"/>
        <w:rPr>
          <w:sz w:val="28"/>
          <w:szCs w:val="28"/>
        </w:rPr>
      </w:pPr>
      <w:r w:rsidRPr="006C0E72">
        <w:rPr>
          <w:sz w:val="28"/>
          <w:szCs w:val="28"/>
        </w:rPr>
        <w:t xml:space="preserve">Министерством строительства, жилищно-коммунального комплекса и транспорта Ульяновской области во взаимодействии с Министерством экономического развития Ульяновской области ведётся постоянный контроль за правильностью и обоснованностью формирования организациями, осуществляющими регулируемые виды деятельности, программ </w:t>
      </w:r>
      <w:r>
        <w:rPr>
          <w:sz w:val="28"/>
          <w:szCs w:val="28"/>
        </w:rPr>
        <w:t xml:space="preserve">энергосбережения </w:t>
      </w:r>
      <w:r w:rsidRPr="006C0E72">
        <w:rPr>
          <w:sz w:val="28"/>
          <w:szCs w:val="28"/>
        </w:rPr>
        <w:t>повышения энергетической эффективности, инвестиционных программ, затраты на которые включаются в регулируемые государством тарифы, а также их реализацией, в том числе за сроками и этапами реализации программ, их финансированием в формате шаблонов ЕИАС ежеквартально и ежегодно данные отчёты предоставляются в ФСТ России. Программы энергосбережения и повышения энергетической эффективности данных организаций, согласовываются Министерством экономического развития Ульяновской области при их утверждении.</w:t>
      </w:r>
    </w:p>
    <w:p w:rsidR="00CF295D" w:rsidRDefault="00CF295D" w:rsidP="00C17196">
      <w:pPr>
        <w:widowControl/>
        <w:ind w:firstLine="709"/>
        <w:jc w:val="both"/>
        <w:rPr>
          <w:sz w:val="28"/>
          <w:szCs w:val="28"/>
        </w:rPr>
      </w:pPr>
      <w:r w:rsidRPr="00E72C50">
        <w:rPr>
          <w:sz w:val="28"/>
          <w:szCs w:val="28"/>
        </w:rPr>
        <w:t xml:space="preserve">ОГКУ </w:t>
      </w:r>
      <w:r>
        <w:rPr>
          <w:sz w:val="28"/>
          <w:szCs w:val="28"/>
        </w:rPr>
        <w:t>«</w:t>
      </w:r>
      <w:r w:rsidRPr="00E72C50">
        <w:rPr>
          <w:sz w:val="28"/>
          <w:szCs w:val="28"/>
        </w:rPr>
        <w:t>Центр мониторинга деятел</w:t>
      </w:r>
      <w:r>
        <w:rPr>
          <w:sz w:val="28"/>
          <w:szCs w:val="28"/>
        </w:rPr>
        <w:t>ьности регулируемых организаций» з</w:t>
      </w:r>
      <w:r w:rsidRPr="007870A4">
        <w:rPr>
          <w:sz w:val="28"/>
          <w:szCs w:val="28"/>
        </w:rPr>
        <w:t>а 2014 год собрано и проанализировано:</w:t>
      </w:r>
      <w:r>
        <w:rPr>
          <w:sz w:val="28"/>
          <w:szCs w:val="28"/>
        </w:rPr>
        <w:t xml:space="preserve"> </w:t>
      </w:r>
    </w:p>
    <w:p w:rsidR="00CF295D" w:rsidRPr="006F0A35" w:rsidRDefault="00CF295D" w:rsidP="00C17196">
      <w:pPr>
        <w:jc w:val="both"/>
        <w:rPr>
          <w:sz w:val="28"/>
          <w:szCs w:val="28"/>
        </w:rPr>
      </w:pPr>
      <w:r w:rsidRPr="006F0A35">
        <w:rPr>
          <w:sz w:val="28"/>
          <w:szCs w:val="28"/>
        </w:rPr>
        <w:t>- 869 шаблонов «Источники финансирования программ энергосбережения и повышения энергоэффективности»;</w:t>
      </w:r>
    </w:p>
    <w:p w:rsidR="00CF295D" w:rsidRPr="006F0A35" w:rsidRDefault="00CF295D" w:rsidP="00C17196">
      <w:pPr>
        <w:jc w:val="both"/>
        <w:rPr>
          <w:sz w:val="28"/>
          <w:szCs w:val="28"/>
        </w:rPr>
      </w:pPr>
      <w:r w:rsidRPr="006F0A35">
        <w:rPr>
          <w:sz w:val="28"/>
          <w:szCs w:val="28"/>
        </w:rPr>
        <w:t>- 206 шаблонов «О фактическом исполнении установленных требований к программе энергосбережения и повышения энергетической эффективности»;</w:t>
      </w:r>
    </w:p>
    <w:p w:rsidR="00CF295D" w:rsidRPr="006F0A35" w:rsidRDefault="00CF295D" w:rsidP="00C17196">
      <w:pPr>
        <w:jc w:val="both"/>
        <w:rPr>
          <w:sz w:val="28"/>
          <w:szCs w:val="28"/>
        </w:rPr>
      </w:pPr>
      <w:r>
        <w:rPr>
          <w:sz w:val="28"/>
          <w:szCs w:val="28"/>
        </w:rPr>
        <w:t>- 91</w:t>
      </w:r>
      <w:r w:rsidRPr="006F0A35">
        <w:rPr>
          <w:sz w:val="28"/>
          <w:szCs w:val="28"/>
        </w:rPr>
        <w:t xml:space="preserve"> программа в области энергосбережения и повышения энергетической эффективности, организаций осуществляющих регулируемые </w:t>
      </w:r>
      <w:r>
        <w:rPr>
          <w:sz w:val="28"/>
          <w:szCs w:val="28"/>
        </w:rPr>
        <w:t xml:space="preserve">виды </w:t>
      </w:r>
      <w:r w:rsidRPr="006F0A35">
        <w:rPr>
          <w:sz w:val="28"/>
          <w:szCs w:val="28"/>
        </w:rPr>
        <w:t>деятельности.</w:t>
      </w:r>
    </w:p>
    <w:p w:rsidR="00CF295D" w:rsidRPr="006F0A35" w:rsidRDefault="00CF295D" w:rsidP="00C17196">
      <w:pPr>
        <w:jc w:val="both"/>
        <w:rPr>
          <w:sz w:val="28"/>
          <w:szCs w:val="28"/>
        </w:rPr>
      </w:pPr>
      <w:r w:rsidRPr="006F0A35">
        <w:rPr>
          <w:sz w:val="28"/>
          <w:szCs w:val="28"/>
        </w:rPr>
        <w:t>- подготовлено 188 проектов приказов об утверждении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w:t>
      </w:r>
    </w:p>
    <w:p w:rsidR="00CF295D" w:rsidRPr="006F0A35" w:rsidRDefault="00CF295D" w:rsidP="00A1762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5"/>
        <w:gridCol w:w="1666"/>
      </w:tblGrid>
      <w:tr w:rsidR="00CF295D" w:rsidRPr="006F0A35" w:rsidTr="00D36A40">
        <w:tc>
          <w:tcPr>
            <w:tcW w:w="9571" w:type="dxa"/>
            <w:gridSpan w:val="2"/>
          </w:tcPr>
          <w:p w:rsidR="00CF295D" w:rsidRPr="00D36A40" w:rsidRDefault="00CF295D" w:rsidP="00442729">
            <w:pPr>
              <w:rPr>
                <w:b/>
                <w:i/>
                <w:sz w:val="28"/>
                <w:szCs w:val="28"/>
              </w:rPr>
            </w:pPr>
            <w:r w:rsidRPr="00D36A40">
              <w:rPr>
                <w:b/>
                <w:i/>
                <w:sz w:val="28"/>
                <w:szCs w:val="28"/>
              </w:rPr>
              <w:t>Динамика предоставления отчётности и наличия программ энергосбережения в целом по Ульяновской области за 2014 год</w:t>
            </w:r>
          </w:p>
        </w:tc>
      </w:tr>
      <w:tr w:rsidR="00CF295D" w:rsidRPr="006F0A35" w:rsidTr="00D36A40">
        <w:tc>
          <w:tcPr>
            <w:tcW w:w="7905" w:type="dxa"/>
          </w:tcPr>
          <w:p w:rsidR="00CF295D" w:rsidRPr="00D36A40" w:rsidRDefault="00CF295D" w:rsidP="00442729">
            <w:pPr>
              <w:rPr>
                <w:sz w:val="28"/>
                <w:szCs w:val="28"/>
              </w:rPr>
            </w:pPr>
            <w:r w:rsidRPr="00D36A40">
              <w:rPr>
                <w:sz w:val="28"/>
                <w:szCs w:val="28"/>
              </w:rPr>
              <w:t>Всего регулируемых организаций</w:t>
            </w:r>
          </w:p>
        </w:tc>
        <w:tc>
          <w:tcPr>
            <w:tcW w:w="1666" w:type="dxa"/>
          </w:tcPr>
          <w:p w:rsidR="00CF295D" w:rsidRPr="00D36A40" w:rsidRDefault="00CF295D" w:rsidP="00442729">
            <w:pPr>
              <w:rPr>
                <w:sz w:val="28"/>
                <w:szCs w:val="28"/>
              </w:rPr>
            </w:pPr>
            <w:r w:rsidRPr="00D36A40">
              <w:rPr>
                <w:sz w:val="28"/>
                <w:szCs w:val="28"/>
              </w:rPr>
              <w:t>220</w:t>
            </w:r>
          </w:p>
        </w:tc>
      </w:tr>
      <w:tr w:rsidR="00CF295D" w:rsidRPr="006F0A35" w:rsidTr="00D36A40">
        <w:tc>
          <w:tcPr>
            <w:tcW w:w="7905" w:type="dxa"/>
          </w:tcPr>
          <w:p w:rsidR="00CF295D" w:rsidRPr="00D36A40" w:rsidRDefault="00CF295D" w:rsidP="00442729">
            <w:pPr>
              <w:rPr>
                <w:sz w:val="28"/>
                <w:szCs w:val="28"/>
              </w:rPr>
            </w:pPr>
            <w:r w:rsidRPr="00D36A40">
              <w:rPr>
                <w:sz w:val="28"/>
                <w:szCs w:val="28"/>
              </w:rPr>
              <w:t>Количество  организаций, разработавших программы энергосбережения</w:t>
            </w:r>
          </w:p>
        </w:tc>
        <w:tc>
          <w:tcPr>
            <w:tcW w:w="1666" w:type="dxa"/>
          </w:tcPr>
          <w:p w:rsidR="00CF295D" w:rsidRPr="00D36A40" w:rsidRDefault="00CF295D" w:rsidP="00442729">
            <w:pPr>
              <w:rPr>
                <w:sz w:val="28"/>
                <w:szCs w:val="28"/>
              </w:rPr>
            </w:pPr>
            <w:r w:rsidRPr="00D36A40">
              <w:rPr>
                <w:sz w:val="28"/>
                <w:szCs w:val="28"/>
              </w:rPr>
              <w:t>208</w:t>
            </w:r>
          </w:p>
        </w:tc>
      </w:tr>
      <w:tr w:rsidR="00CF295D" w:rsidRPr="006F0A35" w:rsidTr="00D36A40">
        <w:tc>
          <w:tcPr>
            <w:tcW w:w="7905" w:type="dxa"/>
          </w:tcPr>
          <w:p w:rsidR="00CF295D" w:rsidRPr="00D36A40" w:rsidRDefault="00CF295D" w:rsidP="00442729">
            <w:pPr>
              <w:rPr>
                <w:sz w:val="28"/>
                <w:szCs w:val="28"/>
              </w:rPr>
            </w:pPr>
            <w:r w:rsidRPr="00D36A40">
              <w:rPr>
                <w:sz w:val="28"/>
                <w:szCs w:val="28"/>
              </w:rPr>
              <w:t>Согласовано программ энергосбережения</w:t>
            </w:r>
          </w:p>
        </w:tc>
        <w:tc>
          <w:tcPr>
            <w:tcW w:w="1666" w:type="dxa"/>
          </w:tcPr>
          <w:p w:rsidR="00CF295D" w:rsidRPr="00D36A40" w:rsidRDefault="00CF295D" w:rsidP="00442729">
            <w:pPr>
              <w:rPr>
                <w:sz w:val="28"/>
                <w:szCs w:val="28"/>
              </w:rPr>
            </w:pPr>
            <w:r w:rsidRPr="00D36A40">
              <w:rPr>
                <w:sz w:val="28"/>
                <w:szCs w:val="28"/>
              </w:rPr>
              <w:t>206</w:t>
            </w:r>
          </w:p>
        </w:tc>
      </w:tr>
      <w:tr w:rsidR="00CF295D" w:rsidRPr="006F0A35" w:rsidTr="00D36A40">
        <w:tc>
          <w:tcPr>
            <w:tcW w:w="7905" w:type="dxa"/>
          </w:tcPr>
          <w:p w:rsidR="00CF295D" w:rsidRPr="00D36A40" w:rsidRDefault="00CF295D" w:rsidP="00442729">
            <w:pPr>
              <w:rPr>
                <w:sz w:val="28"/>
                <w:szCs w:val="28"/>
              </w:rPr>
            </w:pPr>
            <w:r w:rsidRPr="00D36A40">
              <w:rPr>
                <w:sz w:val="28"/>
                <w:szCs w:val="28"/>
              </w:rPr>
              <w:t>Организации, отчитавшиеся по факту выполнения программ в 2014</w:t>
            </w:r>
          </w:p>
        </w:tc>
        <w:tc>
          <w:tcPr>
            <w:tcW w:w="1666" w:type="dxa"/>
          </w:tcPr>
          <w:p w:rsidR="00CF295D" w:rsidRPr="00D36A40" w:rsidRDefault="00CF295D" w:rsidP="00442729">
            <w:pPr>
              <w:rPr>
                <w:sz w:val="28"/>
                <w:szCs w:val="28"/>
              </w:rPr>
            </w:pPr>
            <w:r w:rsidRPr="00D36A40">
              <w:rPr>
                <w:sz w:val="28"/>
                <w:szCs w:val="28"/>
              </w:rPr>
              <w:t>206</w:t>
            </w:r>
          </w:p>
        </w:tc>
      </w:tr>
      <w:tr w:rsidR="00CF295D" w:rsidRPr="006F0A35" w:rsidTr="00D36A40">
        <w:tc>
          <w:tcPr>
            <w:tcW w:w="7905" w:type="dxa"/>
          </w:tcPr>
          <w:p w:rsidR="00CF295D" w:rsidRPr="00D36A40" w:rsidRDefault="00CF295D" w:rsidP="00442729">
            <w:pPr>
              <w:rPr>
                <w:sz w:val="28"/>
                <w:szCs w:val="28"/>
              </w:rPr>
            </w:pPr>
            <w:r w:rsidRPr="00D36A40">
              <w:rPr>
                <w:sz w:val="28"/>
                <w:szCs w:val="28"/>
              </w:rPr>
              <w:t>Организации, отчитавшиеся по плану</w:t>
            </w:r>
          </w:p>
        </w:tc>
        <w:tc>
          <w:tcPr>
            <w:tcW w:w="1666" w:type="dxa"/>
          </w:tcPr>
          <w:p w:rsidR="00CF295D" w:rsidRPr="00D36A40" w:rsidRDefault="00CF295D" w:rsidP="00442729">
            <w:pPr>
              <w:rPr>
                <w:sz w:val="28"/>
                <w:szCs w:val="28"/>
              </w:rPr>
            </w:pPr>
            <w:r w:rsidRPr="00D36A40">
              <w:rPr>
                <w:sz w:val="28"/>
                <w:szCs w:val="28"/>
              </w:rPr>
              <w:t>208</w:t>
            </w:r>
          </w:p>
        </w:tc>
      </w:tr>
    </w:tbl>
    <w:p w:rsidR="00CF295D" w:rsidRPr="006F0A35" w:rsidRDefault="00CF295D" w:rsidP="00A1762C">
      <w:pPr>
        <w:rPr>
          <w:sz w:val="28"/>
          <w:szCs w:val="28"/>
        </w:rPr>
      </w:pPr>
    </w:p>
    <w:p w:rsidR="00CF295D" w:rsidRPr="006F0A35" w:rsidRDefault="00CF295D" w:rsidP="006362F9">
      <w:pPr>
        <w:ind w:firstLine="709"/>
        <w:jc w:val="both"/>
        <w:rPr>
          <w:sz w:val="28"/>
          <w:szCs w:val="28"/>
        </w:rPr>
      </w:pPr>
      <w:r w:rsidRPr="006F0A35">
        <w:rPr>
          <w:sz w:val="28"/>
          <w:szCs w:val="28"/>
        </w:rPr>
        <w:t>У 12 вновь образованных регулируемых организаций программы энергосбережения находятся в процессе разработки.</w:t>
      </w:r>
    </w:p>
    <w:p w:rsidR="00CF295D" w:rsidRPr="006F0A35" w:rsidRDefault="00CF295D" w:rsidP="006362F9">
      <w:pPr>
        <w:ind w:firstLine="709"/>
        <w:jc w:val="both"/>
        <w:rPr>
          <w:sz w:val="28"/>
          <w:szCs w:val="28"/>
        </w:rPr>
      </w:pPr>
      <w:r w:rsidRPr="006F0A35">
        <w:rPr>
          <w:sz w:val="28"/>
          <w:szCs w:val="28"/>
        </w:rPr>
        <w:t>Проанализированы дела на утверждение нормативов со сложно-функциональными техническими расчётами и подготовлено 36 проектов приказов, из них:</w:t>
      </w:r>
    </w:p>
    <w:p w:rsidR="00CF295D" w:rsidRPr="006F0A35" w:rsidRDefault="00CF295D" w:rsidP="00C17196">
      <w:pPr>
        <w:jc w:val="both"/>
        <w:rPr>
          <w:sz w:val="28"/>
          <w:szCs w:val="28"/>
        </w:rPr>
      </w:pPr>
      <w:r w:rsidRPr="006F0A35">
        <w:rPr>
          <w:sz w:val="28"/>
          <w:szCs w:val="28"/>
        </w:rPr>
        <w:t xml:space="preserve">- технологических потерь при передаче тепловой энергии, теплоносителя по тепловым сетям - 11; </w:t>
      </w:r>
    </w:p>
    <w:p w:rsidR="00CF295D" w:rsidRPr="006F0A35" w:rsidRDefault="00CF295D" w:rsidP="00C17196">
      <w:pPr>
        <w:jc w:val="both"/>
        <w:rPr>
          <w:sz w:val="28"/>
          <w:szCs w:val="28"/>
        </w:rPr>
      </w:pPr>
      <w:r w:rsidRPr="006F0A35">
        <w:rPr>
          <w:sz w:val="28"/>
          <w:szCs w:val="28"/>
        </w:rPr>
        <w:t>- удельного расхода топлива при производстве тепловой энергии источниками тепловой энергии более – 17.</w:t>
      </w:r>
    </w:p>
    <w:p w:rsidR="00CF295D" w:rsidRPr="006F0A35" w:rsidRDefault="00CF295D" w:rsidP="00C17196">
      <w:pPr>
        <w:jc w:val="both"/>
        <w:rPr>
          <w:sz w:val="28"/>
          <w:szCs w:val="28"/>
        </w:rPr>
      </w:pPr>
      <w:r w:rsidRPr="006F0A35">
        <w:rPr>
          <w:sz w:val="28"/>
          <w:szCs w:val="28"/>
        </w:rPr>
        <w:t>-  нормативов запасов топлива на источниках тепловой энергии - 8.</w:t>
      </w:r>
    </w:p>
    <w:p w:rsidR="00CF295D" w:rsidRPr="00D74242" w:rsidRDefault="00CF295D" w:rsidP="00C17196">
      <w:pPr>
        <w:widowControl/>
        <w:ind w:firstLine="709"/>
        <w:jc w:val="both"/>
        <w:rPr>
          <w:sz w:val="28"/>
          <w:szCs w:val="28"/>
        </w:rPr>
      </w:pPr>
      <w:r>
        <w:rPr>
          <w:sz w:val="28"/>
          <w:szCs w:val="28"/>
        </w:rPr>
        <w:t xml:space="preserve"> </w:t>
      </w:r>
      <w:r w:rsidRPr="00D74242">
        <w:rPr>
          <w:sz w:val="28"/>
          <w:szCs w:val="28"/>
        </w:rPr>
        <w:t xml:space="preserve">206 из 220 организаций, осуществляющих регулируемые виды деятельности на территории Ульяновской области полностью выполнили мероприятия по энергосбережению и повышению энергоэффективности. </w:t>
      </w:r>
    </w:p>
    <w:p w:rsidR="00CF295D" w:rsidRDefault="00CF295D" w:rsidP="00816644">
      <w:pPr>
        <w:widowControl/>
        <w:jc w:val="center"/>
        <w:rPr>
          <w:b/>
          <w:sz w:val="28"/>
          <w:szCs w:val="28"/>
        </w:rPr>
      </w:pPr>
    </w:p>
    <w:p w:rsidR="00CF295D" w:rsidRDefault="00CF295D" w:rsidP="00816644">
      <w:pPr>
        <w:widowControl/>
        <w:jc w:val="center"/>
        <w:rPr>
          <w:b/>
          <w:sz w:val="28"/>
          <w:szCs w:val="28"/>
        </w:rPr>
      </w:pPr>
    </w:p>
    <w:p w:rsidR="00CF295D" w:rsidRDefault="00CF295D" w:rsidP="00816644">
      <w:pPr>
        <w:widowControl/>
        <w:jc w:val="center"/>
        <w:rPr>
          <w:b/>
          <w:sz w:val="28"/>
          <w:szCs w:val="28"/>
        </w:rPr>
      </w:pPr>
    </w:p>
    <w:p w:rsidR="00CF295D" w:rsidRDefault="00CF295D" w:rsidP="00816644">
      <w:pPr>
        <w:widowControl/>
        <w:jc w:val="center"/>
        <w:rPr>
          <w:b/>
          <w:sz w:val="28"/>
          <w:szCs w:val="28"/>
        </w:rPr>
      </w:pPr>
    </w:p>
    <w:p w:rsidR="00CF295D" w:rsidRDefault="00CF295D" w:rsidP="00816644">
      <w:pPr>
        <w:widowControl/>
        <w:jc w:val="center"/>
        <w:rPr>
          <w:b/>
          <w:sz w:val="28"/>
          <w:szCs w:val="28"/>
        </w:rPr>
      </w:pPr>
    </w:p>
    <w:p w:rsidR="00CF295D" w:rsidRDefault="00CF295D" w:rsidP="00816644">
      <w:pPr>
        <w:widowControl/>
        <w:jc w:val="center"/>
        <w:rPr>
          <w:b/>
          <w:sz w:val="28"/>
          <w:szCs w:val="28"/>
        </w:rPr>
      </w:pPr>
    </w:p>
    <w:p w:rsidR="00CF295D" w:rsidRPr="00E72C50" w:rsidRDefault="00CF295D" w:rsidP="00816644">
      <w:pPr>
        <w:widowControl/>
        <w:jc w:val="center"/>
        <w:rPr>
          <w:b/>
          <w:sz w:val="28"/>
          <w:szCs w:val="28"/>
        </w:rPr>
      </w:pPr>
      <w:r w:rsidRPr="00E72C50">
        <w:rPr>
          <w:b/>
          <w:sz w:val="28"/>
          <w:szCs w:val="28"/>
        </w:rPr>
        <w:t>Сводные данные крупных регулируемых организаций, объем затрат которых, на мероприятия по энергосбережению составляет</w:t>
      </w:r>
    </w:p>
    <w:p w:rsidR="00CF295D" w:rsidRPr="00E72C50" w:rsidRDefault="00CF295D" w:rsidP="00816644">
      <w:pPr>
        <w:widowControl/>
        <w:jc w:val="center"/>
        <w:rPr>
          <w:b/>
          <w:sz w:val="28"/>
          <w:szCs w:val="28"/>
        </w:rPr>
      </w:pPr>
      <w:r w:rsidRPr="00E72C50">
        <w:rPr>
          <w:b/>
          <w:sz w:val="28"/>
          <w:szCs w:val="28"/>
        </w:rPr>
        <w:t xml:space="preserve"> более 1 млн. рублей </w:t>
      </w:r>
    </w:p>
    <w:tbl>
      <w:tblPr>
        <w:tblW w:w="91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2405"/>
        <w:gridCol w:w="1245"/>
        <w:gridCol w:w="1134"/>
        <w:gridCol w:w="1105"/>
        <w:gridCol w:w="1021"/>
        <w:gridCol w:w="1134"/>
        <w:gridCol w:w="398"/>
        <w:gridCol w:w="747"/>
      </w:tblGrid>
      <w:tr w:rsidR="00CF295D" w:rsidRPr="00D74242" w:rsidTr="00DD3564">
        <w:trPr>
          <w:trHeight w:val="615"/>
        </w:trPr>
        <w:tc>
          <w:tcPr>
            <w:tcW w:w="2405" w:type="dxa"/>
            <w:vMerge w:val="restart"/>
            <w:vAlign w:val="center"/>
          </w:tcPr>
          <w:p w:rsidR="00CF295D" w:rsidRPr="00D74242" w:rsidRDefault="00CF295D" w:rsidP="00816644">
            <w:pPr>
              <w:widowControl/>
              <w:jc w:val="center"/>
              <w:rPr>
                <w:color w:val="000000"/>
                <w:sz w:val="22"/>
                <w:szCs w:val="22"/>
                <w:lang w:eastAsia="ru-RU"/>
              </w:rPr>
            </w:pPr>
            <w:r w:rsidRPr="00D74242">
              <w:rPr>
                <w:color w:val="000000"/>
                <w:sz w:val="22"/>
                <w:szCs w:val="22"/>
                <w:lang w:eastAsia="ru-RU"/>
              </w:rPr>
              <w:t>Наименование организации</w:t>
            </w:r>
          </w:p>
        </w:tc>
        <w:tc>
          <w:tcPr>
            <w:tcW w:w="3484" w:type="dxa"/>
            <w:gridSpan w:val="3"/>
            <w:vAlign w:val="center"/>
          </w:tcPr>
          <w:p w:rsidR="00CF295D" w:rsidRPr="00D74242" w:rsidRDefault="00CF295D" w:rsidP="00816644">
            <w:pPr>
              <w:widowControl/>
              <w:jc w:val="center"/>
              <w:rPr>
                <w:color w:val="000000"/>
                <w:sz w:val="22"/>
                <w:szCs w:val="22"/>
                <w:lang w:eastAsia="ru-RU"/>
              </w:rPr>
            </w:pPr>
            <w:r w:rsidRPr="00D74242">
              <w:rPr>
                <w:color w:val="000000"/>
                <w:sz w:val="22"/>
                <w:szCs w:val="22"/>
                <w:lang w:eastAsia="ru-RU"/>
              </w:rPr>
              <w:t>Затраты на мероприятия по энергосбережению тыс. руб.</w:t>
            </w:r>
          </w:p>
        </w:tc>
        <w:tc>
          <w:tcPr>
            <w:tcW w:w="3300" w:type="dxa"/>
            <w:gridSpan w:val="4"/>
            <w:vAlign w:val="center"/>
          </w:tcPr>
          <w:p w:rsidR="00CF295D" w:rsidRPr="00D74242" w:rsidRDefault="00CF295D" w:rsidP="00816644">
            <w:pPr>
              <w:widowControl/>
              <w:jc w:val="center"/>
              <w:rPr>
                <w:color w:val="000000"/>
                <w:sz w:val="22"/>
                <w:szCs w:val="22"/>
                <w:lang w:eastAsia="ru-RU"/>
              </w:rPr>
            </w:pPr>
            <w:r w:rsidRPr="00D74242">
              <w:rPr>
                <w:color w:val="000000"/>
                <w:sz w:val="22"/>
                <w:szCs w:val="22"/>
                <w:lang w:eastAsia="ru-RU"/>
              </w:rPr>
              <w:t>Годовая экономия от реализации мероприятий тыс. руб.</w:t>
            </w:r>
          </w:p>
        </w:tc>
      </w:tr>
      <w:tr w:rsidR="00CF295D" w:rsidRPr="00D74242" w:rsidTr="00DD3564">
        <w:trPr>
          <w:trHeight w:val="300"/>
        </w:trPr>
        <w:tc>
          <w:tcPr>
            <w:tcW w:w="2405" w:type="dxa"/>
            <w:vMerge/>
            <w:vAlign w:val="center"/>
          </w:tcPr>
          <w:p w:rsidR="00CF295D" w:rsidRPr="00D74242" w:rsidRDefault="00CF295D" w:rsidP="00816644">
            <w:pPr>
              <w:widowControl/>
              <w:rPr>
                <w:color w:val="000000"/>
                <w:sz w:val="22"/>
                <w:szCs w:val="22"/>
                <w:lang w:eastAsia="ru-RU"/>
              </w:rPr>
            </w:pPr>
          </w:p>
        </w:tc>
        <w:tc>
          <w:tcPr>
            <w:tcW w:w="1245" w:type="dxa"/>
            <w:noWrap/>
            <w:vAlign w:val="center"/>
          </w:tcPr>
          <w:p w:rsidR="00CF295D" w:rsidRPr="00D74242" w:rsidRDefault="00CF295D" w:rsidP="00816644">
            <w:pPr>
              <w:widowControl/>
              <w:jc w:val="center"/>
              <w:rPr>
                <w:color w:val="000000"/>
                <w:sz w:val="22"/>
                <w:szCs w:val="22"/>
                <w:lang w:eastAsia="ru-RU"/>
              </w:rPr>
            </w:pPr>
            <w:r w:rsidRPr="00D74242">
              <w:rPr>
                <w:color w:val="000000"/>
                <w:sz w:val="22"/>
                <w:szCs w:val="22"/>
                <w:lang w:eastAsia="ru-RU"/>
              </w:rPr>
              <w:t>2013 г.</w:t>
            </w:r>
          </w:p>
        </w:tc>
        <w:tc>
          <w:tcPr>
            <w:tcW w:w="1134" w:type="dxa"/>
            <w:noWrap/>
            <w:vAlign w:val="center"/>
          </w:tcPr>
          <w:p w:rsidR="00CF295D" w:rsidRPr="00D74242" w:rsidRDefault="00CF295D" w:rsidP="00816644">
            <w:pPr>
              <w:widowControl/>
              <w:jc w:val="center"/>
              <w:rPr>
                <w:color w:val="000000"/>
                <w:sz w:val="22"/>
                <w:szCs w:val="22"/>
                <w:lang w:eastAsia="ru-RU"/>
              </w:rPr>
            </w:pPr>
            <w:r w:rsidRPr="00D74242">
              <w:rPr>
                <w:color w:val="000000"/>
                <w:sz w:val="22"/>
                <w:szCs w:val="22"/>
                <w:lang w:eastAsia="ru-RU"/>
              </w:rPr>
              <w:t>2014 г.</w:t>
            </w:r>
          </w:p>
        </w:tc>
        <w:tc>
          <w:tcPr>
            <w:tcW w:w="1105" w:type="dxa"/>
            <w:noWrap/>
            <w:vAlign w:val="center"/>
          </w:tcPr>
          <w:p w:rsidR="00CF295D" w:rsidRPr="00D74242" w:rsidRDefault="00CF295D" w:rsidP="00816644">
            <w:pPr>
              <w:widowControl/>
              <w:jc w:val="center"/>
              <w:rPr>
                <w:color w:val="000000"/>
                <w:sz w:val="22"/>
                <w:szCs w:val="22"/>
                <w:lang w:eastAsia="ru-RU"/>
              </w:rPr>
            </w:pPr>
            <w:r w:rsidRPr="00D74242">
              <w:rPr>
                <w:color w:val="000000"/>
                <w:sz w:val="22"/>
                <w:szCs w:val="22"/>
                <w:lang w:eastAsia="ru-RU"/>
              </w:rPr>
              <w:t xml:space="preserve">Сумма </w:t>
            </w:r>
          </w:p>
        </w:tc>
        <w:tc>
          <w:tcPr>
            <w:tcW w:w="1021" w:type="dxa"/>
            <w:noWrap/>
            <w:vAlign w:val="center"/>
          </w:tcPr>
          <w:p w:rsidR="00CF295D" w:rsidRPr="00D74242" w:rsidRDefault="00CF295D" w:rsidP="00816644">
            <w:pPr>
              <w:widowControl/>
              <w:jc w:val="center"/>
              <w:rPr>
                <w:color w:val="000000"/>
                <w:sz w:val="22"/>
                <w:szCs w:val="22"/>
                <w:lang w:eastAsia="ru-RU"/>
              </w:rPr>
            </w:pPr>
            <w:r w:rsidRPr="00D74242">
              <w:rPr>
                <w:color w:val="000000"/>
                <w:sz w:val="22"/>
                <w:szCs w:val="22"/>
                <w:lang w:eastAsia="ru-RU"/>
              </w:rPr>
              <w:t>2013 г.</w:t>
            </w:r>
          </w:p>
        </w:tc>
        <w:tc>
          <w:tcPr>
            <w:tcW w:w="1532" w:type="dxa"/>
            <w:gridSpan w:val="2"/>
            <w:noWrap/>
            <w:vAlign w:val="center"/>
          </w:tcPr>
          <w:p w:rsidR="00CF295D" w:rsidRPr="00D74242" w:rsidRDefault="00CF295D" w:rsidP="00816644">
            <w:pPr>
              <w:widowControl/>
              <w:jc w:val="center"/>
              <w:rPr>
                <w:color w:val="000000"/>
                <w:sz w:val="22"/>
                <w:szCs w:val="22"/>
                <w:lang w:eastAsia="ru-RU"/>
              </w:rPr>
            </w:pPr>
            <w:r w:rsidRPr="00D74242">
              <w:rPr>
                <w:color w:val="000000"/>
                <w:sz w:val="22"/>
                <w:szCs w:val="22"/>
                <w:lang w:eastAsia="ru-RU"/>
              </w:rPr>
              <w:t>2014 г.</w:t>
            </w:r>
          </w:p>
        </w:tc>
        <w:tc>
          <w:tcPr>
            <w:tcW w:w="747" w:type="dxa"/>
            <w:noWrap/>
            <w:vAlign w:val="center"/>
          </w:tcPr>
          <w:p w:rsidR="00CF295D" w:rsidRPr="00D74242" w:rsidRDefault="00CF295D" w:rsidP="00816644">
            <w:pPr>
              <w:widowControl/>
              <w:jc w:val="center"/>
              <w:rPr>
                <w:color w:val="000000"/>
                <w:sz w:val="22"/>
                <w:szCs w:val="22"/>
                <w:lang w:eastAsia="ru-RU"/>
              </w:rPr>
            </w:pPr>
            <w:r w:rsidRPr="00D74242">
              <w:rPr>
                <w:color w:val="000000"/>
                <w:sz w:val="22"/>
                <w:szCs w:val="22"/>
                <w:lang w:eastAsia="ru-RU"/>
              </w:rPr>
              <w:t xml:space="preserve">Сумма </w:t>
            </w:r>
          </w:p>
        </w:tc>
      </w:tr>
      <w:tr w:rsidR="00CF295D" w:rsidRPr="00D74242" w:rsidTr="00DD3564">
        <w:trPr>
          <w:trHeight w:val="519"/>
        </w:trPr>
        <w:tc>
          <w:tcPr>
            <w:tcW w:w="9189" w:type="dxa"/>
            <w:gridSpan w:val="8"/>
            <w:noWrap/>
            <w:vAlign w:val="center"/>
          </w:tcPr>
          <w:p w:rsidR="00CF295D" w:rsidRPr="00D74242" w:rsidRDefault="00CF295D" w:rsidP="00816644">
            <w:pPr>
              <w:widowControl/>
              <w:jc w:val="center"/>
              <w:rPr>
                <w:color w:val="000000"/>
                <w:sz w:val="22"/>
                <w:szCs w:val="22"/>
                <w:lang w:eastAsia="ru-RU"/>
              </w:rPr>
            </w:pPr>
            <w:r w:rsidRPr="00D74242">
              <w:rPr>
                <w:color w:val="000000"/>
                <w:sz w:val="22"/>
                <w:szCs w:val="22"/>
                <w:lang w:eastAsia="ru-RU"/>
              </w:rPr>
              <w:t>Передача ЭЭ</w:t>
            </w:r>
          </w:p>
        </w:tc>
      </w:tr>
      <w:tr w:rsidR="00CF295D" w:rsidRPr="00D74242" w:rsidTr="00DD3564">
        <w:trPr>
          <w:trHeight w:val="300"/>
        </w:trPr>
        <w:tc>
          <w:tcPr>
            <w:tcW w:w="2405" w:type="dxa"/>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ОАО "МРСК-Волги"</w:t>
            </w:r>
          </w:p>
        </w:tc>
        <w:tc>
          <w:tcPr>
            <w:tcW w:w="1245"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58 742,64</w:t>
            </w:r>
          </w:p>
        </w:tc>
        <w:tc>
          <w:tcPr>
            <w:tcW w:w="1134"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28 927,39</w:t>
            </w:r>
          </w:p>
        </w:tc>
        <w:tc>
          <w:tcPr>
            <w:tcW w:w="1105"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87 670,03</w:t>
            </w:r>
          </w:p>
        </w:tc>
        <w:tc>
          <w:tcPr>
            <w:tcW w:w="1021" w:type="dxa"/>
            <w:noWrap/>
            <w:vAlign w:val="center"/>
          </w:tcPr>
          <w:p w:rsidR="00CF295D" w:rsidRPr="00D74242" w:rsidRDefault="00CF295D" w:rsidP="00816644">
            <w:pPr>
              <w:widowControl/>
              <w:ind w:left="-65"/>
              <w:rPr>
                <w:color w:val="000000"/>
                <w:sz w:val="22"/>
                <w:szCs w:val="22"/>
                <w:lang w:eastAsia="ru-RU"/>
              </w:rPr>
            </w:pPr>
            <w:r w:rsidRPr="00D74242">
              <w:rPr>
                <w:color w:val="000000"/>
                <w:sz w:val="22"/>
                <w:szCs w:val="22"/>
                <w:lang w:eastAsia="ru-RU"/>
              </w:rPr>
              <w:t>25 327,83</w:t>
            </w:r>
          </w:p>
        </w:tc>
        <w:tc>
          <w:tcPr>
            <w:tcW w:w="1134" w:type="dxa"/>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28 850,65</w:t>
            </w:r>
          </w:p>
        </w:tc>
        <w:tc>
          <w:tcPr>
            <w:tcW w:w="1145" w:type="dxa"/>
            <w:gridSpan w:val="2"/>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54 178,48</w:t>
            </w:r>
          </w:p>
        </w:tc>
      </w:tr>
      <w:tr w:rsidR="00CF295D" w:rsidRPr="00D74242" w:rsidTr="00DD3564">
        <w:trPr>
          <w:trHeight w:val="600"/>
        </w:trPr>
        <w:tc>
          <w:tcPr>
            <w:tcW w:w="2405" w:type="dxa"/>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ОАО "Ульяновская сетевая компания"</w:t>
            </w:r>
          </w:p>
        </w:tc>
        <w:tc>
          <w:tcPr>
            <w:tcW w:w="1245"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100 168,07</w:t>
            </w:r>
          </w:p>
        </w:tc>
        <w:tc>
          <w:tcPr>
            <w:tcW w:w="1134"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113 725,78</w:t>
            </w:r>
          </w:p>
        </w:tc>
        <w:tc>
          <w:tcPr>
            <w:tcW w:w="1105"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213 893,85</w:t>
            </w:r>
          </w:p>
        </w:tc>
        <w:tc>
          <w:tcPr>
            <w:tcW w:w="1021" w:type="dxa"/>
            <w:noWrap/>
            <w:vAlign w:val="center"/>
          </w:tcPr>
          <w:p w:rsidR="00CF295D" w:rsidRPr="00D74242" w:rsidRDefault="00CF295D" w:rsidP="00816644">
            <w:pPr>
              <w:widowControl/>
              <w:ind w:left="-65"/>
              <w:rPr>
                <w:color w:val="000000"/>
                <w:sz w:val="22"/>
                <w:szCs w:val="22"/>
                <w:lang w:eastAsia="ru-RU"/>
              </w:rPr>
            </w:pPr>
            <w:r w:rsidRPr="00D74242">
              <w:rPr>
                <w:color w:val="000000"/>
                <w:sz w:val="22"/>
                <w:szCs w:val="22"/>
                <w:lang w:eastAsia="ru-RU"/>
              </w:rPr>
              <w:t>11 736,89</w:t>
            </w:r>
          </w:p>
        </w:tc>
        <w:tc>
          <w:tcPr>
            <w:tcW w:w="1134" w:type="dxa"/>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7 925,48</w:t>
            </w:r>
          </w:p>
        </w:tc>
        <w:tc>
          <w:tcPr>
            <w:tcW w:w="1145" w:type="dxa"/>
            <w:gridSpan w:val="2"/>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19 662,37</w:t>
            </w:r>
          </w:p>
        </w:tc>
      </w:tr>
      <w:tr w:rsidR="00CF295D" w:rsidRPr="00D74242" w:rsidTr="00DD3564">
        <w:trPr>
          <w:trHeight w:val="600"/>
        </w:trPr>
        <w:tc>
          <w:tcPr>
            <w:tcW w:w="2405" w:type="dxa"/>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МУП "Ульяновская городская электросеть"</w:t>
            </w:r>
          </w:p>
        </w:tc>
        <w:tc>
          <w:tcPr>
            <w:tcW w:w="1245" w:type="dxa"/>
            <w:shd w:val="clear" w:color="000000" w:fill="FFFFFF"/>
            <w:vAlign w:val="center"/>
          </w:tcPr>
          <w:p w:rsidR="00CF295D" w:rsidRPr="00D74242" w:rsidRDefault="00CF295D" w:rsidP="00816644">
            <w:pPr>
              <w:widowControl/>
              <w:rPr>
                <w:sz w:val="22"/>
                <w:szCs w:val="22"/>
                <w:lang w:eastAsia="ru-RU"/>
              </w:rPr>
            </w:pPr>
            <w:r w:rsidRPr="00D74242">
              <w:rPr>
                <w:sz w:val="22"/>
                <w:szCs w:val="22"/>
                <w:lang w:eastAsia="ru-RU"/>
              </w:rPr>
              <w:t>15 207,99</w:t>
            </w:r>
          </w:p>
        </w:tc>
        <w:tc>
          <w:tcPr>
            <w:tcW w:w="1134" w:type="dxa"/>
            <w:shd w:val="clear" w:color="000000" w:fill="FFFFFF"/>
            <w:vAlign w:val="center"/>
          </w:tcPr>
          <w:p w:rsidR="00CF295D" w:rsidRPr="00D74242" w:rsidRDefault="00CF295D" w:rsidP="00816644">
            <w:pPr>
              <w:widowControl/>
              <w:rPr>
                <w:sz w:val="22"/>
                <w:szCs w:val="22"/>
                <w:lang w:eastAsia="ru-RU"/>
              </w:rPr>
            </w:pPr>
            <w:r w:rsidRPr="00D74242">
              <w:rPr>
                <w:sz w:val="22"/>
                <w:szCs w:val="22"/>
                <w:lang w:eastAsia="ru-RU"/>
              </w:rPr>
              <w:t>18 057,61</w:t>
            </w:r>
          </w:p>
        </w:tc>
        <w:tc>
          <w:tcPr>
            <w:tcW w:w="1105"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33 265,60</w:t>
            </w:r>
          </w:p>
        </w:tc>
        <w:tc>
          <w:tcPr>
            <w:tcW w:w="1021" w:type="dxa"/>
            <w:shd w:val="clear" w:color="000000" w:fill="FFFFFF"/>
            <w:vAlign w:val="center"/>
          </w:tcPr>
          <w:p w:rsidR="00CF295D" w:rsidRPr="00D74242" w:rsidRDefault="00CF295D" w:rsidP="00816644">
            <w:pPr>
              <w:widowControl/>
              <w:ind w:left="-65"/>
              <w:rPr>
                <w:sz w:val="22"/>
                <w:szCs w:val="22"/>
                <w:lang w:eastAsia="ru-RU"/>
              </w:rPr>
            </w:pPr>
            <w:r w:rsidRPr="00D74242">
              <w:rPr>
                <w:sz w:val="22"/>
                <w:szCs w:val="22"/>
                <w:lang w:eastAsia="ru-RU"/>
              </w:rPr>
              <w:t>47,64</w:t>
            </w:r>
          </w:p>
        </w:tc>
        <w:tc>
          <w:tcPr>
            <w:tcW w:w="1134" w:type="dxa"/>
            <w:shd w:val="clear" w:color="000000" w:fill="FFFFFF"/>
            <w:vAlign w:val="center"/>
          </w:tcPr>
          <w:p w:rsidR="00CF295D" w:rsidRPr="00D74242" w:rsidRDefault="00CF295D" w:rsidP="00816644">
            <w:pPr>
              <w:widowControl/>
              <w:ind w:left="-38"/>
              <w:rPr>
                <w:sz w:val="22"/>
                <w:szCs w:val="22"/>
                <w:lang w:eastAsia="ru-RU"/>
              </w:rPr>
            </w:pPr>
            <w:r w:rsidRPr="00D74242">
              <w:rPr>
                <w:sz w:val="22"/>
                <w:szCs w:val="22"/>
                <w:lang w:eastAsia="ru-RU"/>
              </w:rPr>
              <w:t>258,51</w:t>
            </w:r>
          </w:p>
        </w:tc>
        <w:tc>
          <w:tcPr>
            <w:tcW w:w="1145" w:type="dxa"/>
            <w:gridSpan w:val="2"/>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306,15</w:t>
            </w:r>
          </w:p>
        </w:tc>
      </w:tr>
      <w:tr w:rsidR="00CF295D" w:rsidRPr="00D74242" w:rsidTr="00DD3564">
        <w:trPr>
          <w:trHeight w:val="900"/>
        </w:trPr>
        <w:tc>
          <w:tcPr>
            <w:tcW w:w="2405" w:type="dxa"/>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ООО "Инзенский районные электрические сети"</w:t>
            </w:r>
          </w:p>
        </w:tc>
        <w:tc>
          <w:tcPr>
            <w:tcW w:w="1245" w:type="dxa"/>
            <w:shd w:val="clear" w:color="000000" w:fill="FFFFFF"/>
            <w:vAlign w:val="center"/>
          </w:tcPr>
          <w:p w:rsidR="00CF295D" w:rsidRPr="00D74242" w:rsidRDefault="00CF295D" w:rsidP="00816644">
            <w:pPr>
              <w:widowControl/>
              <w:rPr>
                <w:sz w:val="22"/>
                <w:szCs w:val="22"/>
                <w:lang w:eastAsia="ru-RU"/>
              </w:rPr>
            </w:pPr>
            <w:r w:rsidRPr="00D74242">
              <w:rPr>
                <w:sz w:val="22"/>
                <w:szCs w:val="22"/>
                <w:lang w:eastAsia="ru-RU"/>
              </w:rPr>
              <w:t>7 217,47</w:t>
            </w:r>
          </w:p>
        </w:tc>
        <w:tc>
          <w:tcPr>
            <w:tcW w:w="1134"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3 318,72</w:t>
            </w:r>
          </w:p>
        </w:tc>
        <w:tc>
          <w:tcPr>
            <w:tcW w:w="1105"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10 536,19</w:t>
            </w:r>
          </w:p>
        </w:tc>
        <w:tc>
          <w:tcPr>
            <w:tcW w:w="1021" w:type="dxa"/>
            <w:shd w:val="clear" w:color="000000" w:fill="FFFFFF"/>
            <w:vAlign w:val="center"/>
          </w:tcPr>
          <w:p w:rsidR="00CF295D" w:rsidRPr="00D74242" w:rsidRDefault="00CF295D" w:rsidP="00816644">
            <w:pPr>
              <w:widowControl/>
              <w:ind w:left="-65"/>
              <w:rPr>
                <w:sz w:val="22"/>
                <w:szCs w:val="22"/>
                <w:lang w:eastAsia="ru-RU"/>
              </w:rPr>
            </w:pPr>
            <w:r w:rsidRPr="00D74242">
              <w:rPr>
                <w:sz w:val="22"/>
                <w:szCs w:val="22"/>
                <w:lang w:eastAsia="ru-RU"/>
              </w:rPr>
              <w:t>305,03</w:t>
            </w:r>
          </w:p>
        </w:tc>
        <w:tc>
          <w:tcPr>
            <w:tcW w:w="1134" w:type="dxa"/>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52,53</w:t>
            </w:r>
          </w:p>
        </w:tc>
        <w:tc>
          <w:tcPr>
            <w:tcW w:w="1145" w:type="dxa"/>
            <w:gridSpan w:val="2"/>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357,56</w:t>
            </w:r>
          </w:p>
        </w:tc>
      </w:tr>
      <w:tr w:rsidR="00CF295D" w:rsidRPr="00D74242" w:rsidTr="00DD3564">
        <w:trPr>
          <w:trHeight w:val="300"/>
        </w:trPr>
        <w:tc>
          <w:tcPr>
            <w:tcW w:w="2405" w:type="dxa"/>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АО "ГНЦ НИИАР"</w:t>
            </w:r>
          </w:p>
        </w:tc>
        <w:tc>
          <w:tcPr>
            <w:tcW w:w="1245" w:type="dxa"/>
            <w:shd w:val="clear" w:color="000000" w:fill="FFFFFF"/>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6 835,00</w:t>
            </w:r>
          </w:p>
        </w:tc>
        <w:tc>
          <w:tcPr>
            <w:tcW w:w="1134"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4 554,10</w:t>
            </w:r>
          </w:p>
        </w:tc>
        <w:tc>
          <w:tcPr>
            <w:tcW w:w="1105"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11 389,10</w:t>
            </w:r>
          </w:p>
        </w:tc>
        <w:tc>
          <w:tcPr>
            <w:tcW w:w="1021" w:type="dxa"/>
            <w:shd w:val="clear" w:color="000000" w:fill="FFFFFF"/>
            <w:noWrap/>
            <w:vAlign w:val="center"/>
          </w:tcPr>
          <w:p w:rsidR="00CF295D" w:rsidRPr="00D74242" w:rsidRDefault="00CF295D" w:rsidP="00816644">
            <w:pPr>
              <w:widowControl/>
              <w:ind w:left="-65"/>
              <w:rPr>
                <w:color w:val="000000"/>
                <w:sz w:val="22"/>
                <w:szCs w:val="22"/>
                <w:lang w:eastAsia="ru-RU"/>
              </w:rPr>
            </w:pPr>
            <w:r w:rsidRPr="00D74242">
              <w:rPr>
                <w:color w:val="000000"/>
                <w:sz w:val="22"/>
                <w:szCs w:val="22"/>
                <w:lang w:eastAsia="ru-RU"/>
              </w:rPr>
              <w:t>76,63</w:t>
            </w:r>
          </w:p>
        </w:tc>
        <w:tc>
          <w:tcPr>
            <w:tcW w:w="1134" w:type="dxa"/>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148,01</w:t>
            </w:r>
          </w:p>
        </w:tc>
        <w:tc>
          <w:tcPr>
            <w:tcW w:w="1145" w:type="dxa"/>
            <w:gridSpan w:val="2"/>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224,64</w:t>
            </w:r>
          </w:p>
        </w:tc>
      </w:tr>
      <w:tr w:rsidR="00CF295D" w:rsidRPr="00D74242" w:rsidTr="00DD3564">
        <w:trPr>
          <w:trHeight w:val="300"/>
        </w:trPr>
        <w:tc>
          <w:tcPr>
            <w:tcW w:w="2405"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ООО "Энергохолдинг-Н"</w:t>
            </w:r>
          </w:p>
        </w:tc>
        <w:tc>
          <w:tcPr>
            <w:tcW w:w="1245" w:type="dxa"/>
            <w:shd w:val="clear" w:color="000000" w:fill="FFFFFF"/>
            <w:vAlign w:val="center"/>
          </w:tcPr>
          <w:p w:rsidR="00CF295D" w:rsidRPr="00D74242" w:rsidRDefault="00CF295D" w:rsidP="00816644">
            <w:pPr>
              <w:widowControl/>
              <w:rPr>
                <w:sz w:val="22"/>
                <w:szCs w:val="22"/>
                <w:lang w:eastAsia="ru-RU"/>
              </w:rPr>
            </w:pPr>
            <w:r w:rsidRPr="00D74242">
              <w:rPr>
                <w:sz w:val="22"/>
                <w:szCs w:val="22"/>
                <w:lang w:eastAsia="ru-RU"/>
              </w:rPr>
              <w:t>2 841,31</w:t>
            </w:r>
          </w:p>
        </w:tc>
        <w:tc>
          <w:tcPr>
            <w:tcW w:w="1134"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5 236,33</w:t>
            </w:r>
          </w:p>
        </w:tc>
        <w:tc>
          <w:tcPr>
            <w:tcW w:w="1105"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8 077,64</w:t>
            </w:r>
          </w:p>
        </w:tc>
        <w:tc>
          <w:tcPr>
            <w:tcW w:w="1021" w:type="dxa"/>
            <w:shd w:val="clear" w:color="000000" w:fill="FFFFFF"/>
            <w:vAlign w:val="center"/>
          </w:tcPr>
          <w:p w:rsidR="00CF295D" w:rsidRPr="00D74242" w:rsidRDefault="00CF295D" w:rsidP="00816644">
            <w:pPr>
              <w:widowControl/>
              <w:ind w:left="-65"/>
              <w:rPr>
                <w:sz w:val="22"/>
                <w:szCs w:val="22"/>
                <w:lang w:eastAsia="ru-RU"/>
              </w:rPr>
            </w:pPr>
            <w:r w:rsidRPr="00D74242">
              <w:rPr>
                <w:sz w:val="22"/>
                <w:szCs w:val="22"/>
                <w:lang w:eastAsia="ru-RU"/>
              </w:rPr>
              <w:t>953,99</w:t>
            </w:r>
          </w:p>
        </w:tc>
        <w:tc>
          <w:tcPr>
            <w:tcW w:w="1134" w:type="dxa"/>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280,59</w:t>
            </w:r>
          </w:p>
        </w:tc>
        <w:tc>
          <w:tcPr>
            <w:tcW w:w="1145" w:type="dxa"/>
            <w:gridSpan w:val="2"/>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1 234,58</w:t>
            </w:r>
          </w:p>
        </w:tc>
      </w:tr>
      <w:tr w:rsidR="00CF295D" w:rsidRPr="00D74242" w:rsidTr="00DD3564">
        <w:trPr>
          <w:trHeight w:val="417"/>
        </w:trPr>
        <w:tc>
          <w:tcPr>
            <w:tcW w:w="2405" w:type="dxa"/>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ЗАО "Авиастар-ОПЭ"</w:t>
            </w:r>
          </w:p>
        </w:tc>
        <w:tc>
          <w:tcPr>
            <w:tcW w:w="1245" w:type="dxa"/>
            <w:shd w:val="clear" w:color="000000" w:fill="FFFFFF"/>
            <w:vAlign w:val="center"/>
          </w:tcPr>
          <w:p w:rsidR="00CF295D" w:rsidRPr="00D74242" w:rsidRDefault="00CF295D" w:rsidP="00816644">
            <w:pPr>
              <w:widowControl/>
              <w:rPr>
                <w:sz w:val="22"/>
                <w:szCs w:val="22"/>
                <w:lang w:eastAsia="ru-RU"/>
              </w:rPr>
            </w:pPr>
            <w:r w:rsidRPr="00D74242">
              <w:rPr>
                <w:sz w:val="22"/>
                <w:szCs w:val="22"/>
                <w:lang w:eastAsia="ru-RU"/>
              </w:rPr>
              <w:t>419,20</w:t>
            </w:r>
          </w:p>
        </w:tc>
        <w:tc>
          <w:tcPr>
            <w:tcW w:w="1134" w:type="dxa"/>
            <w:shd w:val="clear" w:color="000000" w:fill="FFFFFF"/>
            <w:vAlign w:val="center"/>
          </w:tcPr>
          <w:p w:rsidR="00CF295D" w:rsidRPr="00D74242" w:rsidRDefault="00CF295D" w:rsidP="00816644">
            <w:pPr>
              <w:widowControl/>
              <w:rPr>
                <w:sz w:val="22"/>
                <w:szCs w:val="22"/>
                <w:lang w:eastAsia="ru-RU"/>
              </w:rPr>
            </w:pPr>
            <w:r w:rsidRPr="00D74242">
              <w:rPr>
                <w:sz w:val="22"/>
                <w:szCs w:val="22"/>
                <w:lang w:eastAsia="ru-RU"/>
              </w:rPr>
              <w:t>755,84</w:t>
            </w:r>
          </w:p>
        </w:tc>
        <w:tc>
          <w:tcPr>
            <w:tcW w:w="1105"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1 175,04</w:t>
            </w:r>
          </w:p>
        </w:tc>
        <w:tc>
          <w:tcPr>
            <w:tcW w:w="1021" w:type="dxa"/>
            <w:shd w:val="clear" w:color="000000" w:fill="FFFFFF"/>
            <w:vAlign w:val="center"/>
          </w:tcPr>
          <w:p w:rsidR="00CF295D" w:rsidRPr="00D74242" w:rsidRDefault="00CF295D" w:rsidP="00816644">
            <w:pPr>
              <w:widowControl/>
              <w:ind w:left="-65"/>
              <w:rPr>
                <w:sz w:val="22"/>
                <w:szCs w:val="22"/>
                <w:lang w:eastAsia="ru-RU"/>
              </w:rPr>
            </w:pPr>
            <w:r w:rsidRPr="00D74242">
              <w:rPr>
                <w:sz w:val="22"/>
                <w:szCs w:val="22"/>
                <w:lang w:eastAsia="ru-RU"/>
              </w:rPr>
              <w:t>73,01</w:t>
            </w:r>
          </w:p>
        </w:tc>
        <w:tc>
          <w:tcPr>
            <w:tcW w:w="1134" w:type="dxa"/>
            <w:shd w:val="clear" w:color="000000" w:fill="FFFFFF"/>
            <w:vAlign w:val="center"/>
          </w:tcPr>
          <w:p w:rsidR="00CF295D" w:rsidRPr="00D74242" w:rsidRDefault="00CF295D" w:rsidP="00816644">
            <w:pPr>
              <w:widowControl/>
              <w:ind w:left="-38"/>
              <w:rPr>
                <w:sz w:val="22"/>
                <w:szCs w:val="22"/>
                <w:lang w:eastAsia="ru-RU"/>
              </w:rPr>
            </w:pPr>
            <w:r w:rsidRPr="00D74242">
              <w:rPr>
                <w:sz w:val="22"/>
                <w:szCs w:val="22"/>
                <w:lang w:eastAsia="ru-RU"/>
              </w:rPr>
              <w:t>86,95</w:t>
            </w:r>
          </w:p>
        </w:tc>
        <w:tc>
          <w:tcPr>
            <w:tcW w:w="1145" w:type="dxa"/>
            <w:gridSpan w:val="2"/>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159,96</w:t>
            </w:r>
          </w:p>
        </w:tc>
      </w:tr>
      <w:tr w:rsidR="00CF295D" w:rsidRPr="00D74242" w:rsidTr="00DD3564">
        <w:trPr>
          <w:trHeight w:val="676"/>
        </w:trPr>
        <w:tc>
          <w:tcPr>
            <w:tcW w:w="2405" w:type="dxa"/>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филиал "Приволжский" ОАО "Оборонэнерго"</w:t>
            </w:r>
          </w:p>
        </w:tc>
        <w:tc>
          <w:tcPr>
            <w:tcW w:w="1245" w:type="dxa"/>
            <w:shd w:val="clear" w:color="000000" w:fill="FFFFFF"/>
            <w:vAlign w:val="center"/>
          </w:tcPr>
          <w:p w:rsidR="00CF295D" w:rsidRPr="00D74242" w:rsidRDefault="00CF295D" w:rsidP="00816644">
            <w:pPr>
              <w:widowControl/>
              <w:rPr>
                <w:sz w:val="22"/>
                <w:szCs w:val="22"/>
                <w:lang w:eastAsia="ru-RU"/>
              </w:rPr>
            </w:pPr>
            <w:r w:rsidRPr="00D74242">
              <w:rPr>
                <w:sz w:val="22"/>
                <w:szCs w:val="22"/>
                <w:lang w:eastAsia="ru-RU"/>
              </w:rPr>
              <w:t>6,87</w:t>
            </w:r>
          </w:p>
        </w:tc>
        <w:tc>
          <w:tcPr>
            <w:tcW w:w="1134"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1 228,05</w:t>
            </w:r>
          </w:p>
        </w:tc>
        <w:tc>
          <w:tcPr>
            <w:tcW w:w="1105"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1 234,92</w:t>
            </w:r>
          </w:p>
        </w:tc>
        <w:tc>
          <w:tcPr>
            <w:tcW w:w="1021" w:type="dxa"/>
            <w:shd w:val="clear" w:color="000000" w:fill="FFFFFF"/>
            <w:vAlign w:val="center"/>
          </w:tcPr>
          <w:p w:rsidR="00CF295D" w:rsidRPr="00D74242" w:rsidRDefault="00CF295D" w:rsidP="00816644">
            <w:pPr>
              <w:widowControl/>
              <w:ind w:left="-65"/>
              <w:rPr>
                <w:sz w:val="22"/>
                <w:szCs w:val="22"/>
                <w:lang w:eastAsia="ru-RU"/>
              </w:rPr>
            </w:pPr>
            <w:r w:rsidRPr="00D74242">
              <w:rPr>
                <w:sz w:val="22"/>
                <w:szCs w:val="22"/>
                <w:lang w:eastAsia="ru-RU"/>
              </w:rPr>
              <w:t>0,26</w:t>
            </w:r>
          </w:p>
        </w:tc>
        <w:tc>
          <w:tcPr>
            <w:tcW w:w="1134" w:type="dxa"/>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4,83</w:t>
            </w:r>
          </w:p>
        </w:tc>
        <w:tc>
          <w:tcPr>
            <w:tcW w:w="1145" w:type="dxa"/>
            <w:gridSpan w:val="2"/>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5,09</w:t>
            </w:r>
          </w:p>
        </w:tc>
      </w:tr>
      <w:tr w:rsidR="00CF295D" w:rsidRPr="00D74242" w:rsidTr="00DD3564">
        <w:trPr>
          <w:trHeight w:val="600"/>
        </w:trPr>
        <w:tc>
          <w:tcPr>
            <w:tcW w:w="2405" w:type="dxa"/>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ООО "Объединенные электрические сети"</w:t>
            </w:r>
          </w:p>
        </w:tc>
        <w:tc>
          <w:tcPr>
            <w:tcW w:w="1245" w:type="dxa"/>
            <w:shd w:val="clear" w:color="000000" w:fill="FFFFFF"/>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0,00</w:t>
            </w:r>
          </w:p>
        </w:tc>
        <w:tc>
          <w:tcPr>
            <w:tcW w:w="1134"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2 126,20</w:t>
            </w:r>
          </w:p>
        </w:tc>
        <w:tc>
          <w:tcPr>
            <w:tcW w:w="1105"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2 126,20</w:t>
            </w:r>
          </w:p>
        </w:tc>
        <w:tc>
          <w:tcPr>
            <w:tcW w:w="1021" w:type="dxa"/>
            <w:shd w:val="clear" w:color="000000" w:fill="FFFFFF"/>
            <w:noWrap/>
            <w:vAlign w:val="center"/>
          </w:tcPr>
          <w:p w:rsidR="00CF295D" w:rsidRPr="00D74242" w:rsidRDefault="00CF295D" w:rsidP="00816644">
            <w:pPr>
              <w:widowControl/>
              <w:ind w:left="-65"/>
              <w:rPr>
                <w:color w:val="000000"/>
                <w:sz w:val="22"/>
                <w:szCs w:val="22"/>
                <w:lang w:eastAsia="ru-RU"/>
              </w:rPr>
            </w:pPr>
            <w:r w:rsidRPr="00D74242">
              <w:rPr>
                <w:color w:val="000000"/>
                <w:sz w:val="22"/>
                <w:szCs w:val="22"/>
                <w:lang w:eastAsia="ru-RU"/>
              </w:rPr>
              <w:t>0,00</w:t>
            </w:r>
          </w:p>
        </w:tc>
        <w:tc>
          <w:tcPr>
            <w:tcW w:w="1134" w:type="dxa"/>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689,39</w:t>
            </w:r>
          </w:p>
        </w:tc>
        <w:tc>
          <w:tcPr>
            <w:tcW w:w="1145" w:type="dxa"/>
            <w:gridSpan w:val="2"/>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689,39</w:t>
            </w:r>
          </w:p>
        </w:tc>
      </w:tr>
      <w:tr w:rsidR="00CF295D" w:rsidRPr="00D74242" w:rsidTr="00DD3564">
        <w:trPr>
          <w:trHeight w:val="505"/>
        </w:trPr>
        <w:tc>
          <w:tcPr>
            <w:tcW w:w="9189" w:type="dxa"/>
            <w:gridSpan w:val="8"/>
            <w:noWrap/>
            <w:vAlign w:val="center"/>
          </w:tcPr>
          <w:p w:rsidR="00CF295D" w:rsidRPr="00D74242" w:rsidRDefault="00CF295D" w:rsidP="00816644">
            <w:pPr>
              <w:widowControl/>
              <w:ind w:left="-38"/>
              <w:jc w:val="center"/>
              <w:rPr>
                <w:color w:val="000000"/>
                <w:sz w:val="22"/>
                <w:szCs w:val="22"/>
                <w:lang w:eastAsia="ru-RU"/>
              </w:rPr>
            </w:pPr>
            <w:r w:rsidRPr="00D74242">
              <w:rPr>
                <w:color w:val="000000"/>
                <w:sz w:val="22"/>
                <w:szCs w:val="22"/>
                <w:lang w:eastAsia="ru-RU"/>
              </w:rPr>
              <w:t>Производство и передача ТЭ</w:t>
            </w:r>
          </w:p>
        </w:tc>
      </w:tr>
      <w:tr w:rsidR="00CF295D" w:rsidRPr="00D74242" w:rsidTr="00DD3564">
        <w:trPr>
          <w:trHeight w:val="300"/>
        </w:trPr>
        <w:tc>
          <w:tcPr>
            <w:tcW w:w="2405" w:type="dxa"/>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ОАО "Волжская ТГК"</w:t>
            </w:r>
          </w:p>
        </w:tc>
        <w:tc>
          <w:tcPr>
            <w:tcW w:w="1245" w:type="dxa"/>
            <w:shd w:val="clear" w:color="000000" w:fill="FFFFFF"/>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2 917,05</w:t>
            </w:r>
          </w:p>
        </w:tc>
        <w:tc>
          <w:tcPr>
            <w:tcW w:w="1134"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7 135,43</w:t>
            </w:r>
          </w:p>
        </w:tc>
        <w:tc>
          <w:tcPr>
            <w:tcW w:w="1105"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10 052,48</w:t>
            </w:r>
          </w:p>
        </w:tc>
        <w:tc>
          <w:tcPr>
            <w:tcW w:w="1021" w:type="dxa"/>
            <w:shd w:val="clear" w:color="000000" w:fill="FFFFFF"/>
            <w:noWrap/>
            <w:vAlign w:val="center"/>
          </w:tcPr>
          <w:p w:rsidR="00CF295D" w:rsidRPr="00D74242" w:rsidRDefault="00CF295D" w:rsidP="00816644">
            <w:pPr>
              <w:widowControl/>
              <w:ind w:left="-65"/>
              <w:rPr>
                <w:color w:val="000000"/>
                <w:sz w:val="22"/>
                <w:szCs w:val="22"/>
                <w:lang w:eastAsia="ru-RU"/>
              </w:rPr>
            </w:pPr>
            <w:r w:rsidRPr="00D74242">
              <w:rPr>
                <w:color w:val="000000"/>
                <w:sz w:val="22"/>
                <w:szCs w:val="22"/>
                <w:lang w:eastAsia="ru-RU"/>
              </w:rPr>
              <w:t>5 167,99</w:t>
            </w:r>
          </w:p>
        </w:tc>
        <w:tc>
          <w:tcPr>
            <w:tcW w:w="1134" w:type="dxa"/>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9 800,53</w:t>
            </w:r>
          </w:p>
        </w:tc>
        <w:tc>
          <w:tcPr>
            <w:tcW w:w="1145" w:type="dxa"/>
            <w:gridSpan w:val="2"/>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14 968,52</w:t>
            </w:r>
          </w:p>
        </w:tc>
      </w:tr>
      <w:tr w:rsidR="00CF295D" w:rsidRPr="00D74242" w:rsidTr="00DD3564">
        <w:trPr>
          <w:trHeight w:val="300"/>
        </w:trPr>
        <w:tc>
          <w:tcPr>
            <w:tcW w:w="2405"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УМУП Городская теплосеть</w:t>
            </w:r>
          </w:p>
        </w:tc>
        <w:tc>
          <w:tcPr>
            <w:tcW w:w="1245" w:type="dxa"/>
            <w:shd w:val="clear" w:color="000000" w:fill="FFFFFF"/>
            <w:vAlign w:val="center"/>
          </w:tcPr>
          <w:p w:rsidR="00CF295D" w:rsidRPr="00D74242" w:rsidRDefault="00CF295D" w:rsidP="00816644">
            <w:pPr>
              <w:widowControl/>
              <w:rPr>
                <w:sz w:val="22"/>
                <w:szCs w:val="22"/>
                <w:lang w:eastAsia="ru-RU"/>
              </w:rPr>
            </w:pPr>
            <w:r w:rsidRPr="00D74242">
              <w:rPr>
                <w:sz w:val="22"/>
                <w:szCs w:val="22"/>
                <w:lang w:eastAsia="ru-RU"/>
              </w:rPr>
              <w:t>16 965,27</w:t>
            </w:r>
          </w:p>
        </w:tc>
        <w:tc>
          <w:tcPr>
            <w:tcW w:w="1134"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5 211,39</w:t>
            </w:r>
          </w:p>
        </w:tc>
        <w:tc>
          <w:tcPr>
            <w:tcW w:w="1105"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22 176,66</w:t>
            </w:r>
          </w:p>
        </w:tc>
        <w:tc>
          <w:tcPr>
            <w:tcW w:w="1021" w:type="dxa"/>
            <w:shd w:val="clear" w:color="000000" w:fill="FFFFFF"/>
            <w:vAlign w:val="center"/>
          </w:tcPr>
          <w:p w:rsidR="00CF295D" w:rsidRPr="00D74242" w:rsidRDefault="00CF295D" w:rsidP="00816644">
            <w:pPr>
              <w:widowControl/>
              <w:ind w:left="-65"/>
              <w:rPr>
                <w:sz w:val="22"/>
                <w:szCs w:val="22"/>
                <w:lang w:eastAsia="ru-RU"/>
              </w:rPr>
            </w:pPr>
            <w:r w:rsidRPr="00D74242">
              <w:rPr>
                <w:sz w:val="22"/>
                <w:szCs w:val="22"/>
                <w:lang w:eastAsia="ru-RU"/>
              </w:rPr>
              <w:t>1 515,70</w:t>
            </w:r>
          </w:p>
        </w:tc>
        <w:tc>
          <w:tcPr>
            <w:tcW w:w="1134" w:type="dxa"/>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183,27</w:t>
            </w:r>
          </w:p>
        </w:tc>
        <w:tc>
          <w:tcPr>
            <w:tcW w:w="1145" w:type="dxa"/>
            <w:gridSpan w:val="2"/>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1 698,97</w:t>
            </w:r>
          </w:p>
        </w:tc>
      </w:tr>
      <w:tr w:rsidR="00CF295D" w:rsidRPr="00D74242" w:rsidTr="00DD3564">
        <w:trPr>
          <w:trHeight w:val="300"/>
        </w:trPr>
        <w:tc>
          <w:tcPr>
            <w:tcW w:w="2405" w:type="dxa"/>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ЗАО "Завод ЖБИ-4"</w:t>
            </w:r>
          </w:p>
        </w:tc>
        <w:tc>
          <w:tcPr>
            <w:tcW w:w="1245" w:type="dxa"/>
            <w:shd w:val="clear" w:color="000000" w:fill="FFFFFF"/>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15 998,00</w:t>
            </w:r>
          </w:p>
        </w:tc>
        <w:tc>
          <w:tcPr>
            <w:tcW w:w="1134"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3 100,00</w:t>
            </w:r>
          </w:p>
        </w:tc>
        <w:tc>
          <w:tcPr>
            <w:tcW w:w="1105"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19 098,00</w:t>
            </w:r>
          </w:p>
        </w:tc>
        <w:tc>
          <w:tcPr>
            <w:tcW w:w="1021" w:type="dxa"/>
            <w:shd w:val="clear" w:color="000000" w:fill="FFFFFF"/>
            <w:noWrap/>
            <w:vAlign w:val="center"/>
          </w:tcPr>
          <w:p w:rsidR="00CF295D" w:rsidRPr="00D74242" w:rsidRDefault="00CF295D" w:rsidP="00816644">
            <w:pPr>
              <w:widowControl/>
              <w:ind w:left="-65"/>
              <w:rPr>
                <w:color w:val="000000"/>
                <w:sz w:val="22"/>
                <w:szCs w:val="22"/>
                <w:lang w:eastAsia="ru-RU"/>
              </w:rPr>
            </w:pPr>
            <w:r w:rsidRPr="00D74242">
              <w:rPr>
                <w:color w:val="000000"/>
                <w:sz w:val="22"/>
                <w:szCs w:val="22"/>
                <w:lang w:eastAsia="ru-RU"/>
              </w:rPr>
              <w:t>450,00</w:t>
            </w:r>
          </w:p>
        </w:tc>
        <w:tc>
          <w:tcPr>
            <w:tcW w:w="1134" w:type="dxa"/>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2 715,93</w:t>
            </w:r>
          </w:p>
        </w:tc>
        <w:tc>
          <w:tcPr>
            <w:tcW w:w="1145" w:type="dxa"/>
            <w:gridSpan w:val="2"/>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3 165,93</w:t>
            </w:r>
          </w:p>
        </w:tc>
      </w:tr>
      <w:tr w:rsidR="00CF295D" w:rsidRPr="00D74242" w:rsidTr="00DD3564">
        <w:trPr>
          <w:trHeight w:val="300"/>
        </w:trPr>
        <w:tc>
          <w:tcPr>
            <w:tcW w:w="2405"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УМУП "Теплоком"</w:t>
            </w:r>
          </w:p>
        </w:tc>
        <w:tc>
          <w:tcPr>
            <w:tcW w:w="1245" w:type="dxa"/>
            <w:shd w:val="clear" w:color="000000" w:fill="FFFFFF"/>
            <w:vAlign w:val="center"/>
          </w:tcPr>
          <w:p w:rsidR="00CF295D" w:rsidRPr="00D74242" w:rsidRDefault="00CF295D" w:rsidP="00816644">
            <w:pPr>
              <w:widowControl/>
              <w:rPr>
                <w:sz w:val="22"/>
                <w:szCs w:val="22"/>
                <w:lang w:eastAsia="ru-RU"/>
              </w:rPr>
            </w:pPr>
            <w:r w:rsidRPr="00D74242">
              <w:rPr>
                <w:sz w:val="22"/>
                <w:szCs w:val="22"/>
                <w:lang w:eastAsia="ru-RU"/>
              </w:rPr>
              <w:t>6 052,60</w:t>
            </w:r>
          </w:p>
        </w:tc>
        <w:tc>
          <w:tcPr>
            <w:tcW w:w="1134"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1 220,10</w:t>
            </w:r>
          </w:p>
        </w:tc>
        <w:tc>
          <w:tcPr>
            <w:tcW w:w="1105"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7 272,70</w:t>
            </w:r>
          </w:p>
        </w:tc>
        <w:tc>
          <w:tcPr>
            <w:tcW w:w="1021" w:type="dxa"/>
            <w:shd w:val="clear" w:color="000000" w:fill="FFFFFF"/>
            <w:vAlign w:val="center"/>
          </w:tcPr>
          <w:p w:rsidR="00CF295D" w:rsidRPr="00D74242" w:rsidRDefault="00CF295D" w:rsidP="00816644">
            <w:pPr>
              <w:widowControl/>
              <w:ind w:left="-65"/>
              <w:rPr>
                <w:sz w:val="22"/>
                <w:szCs w:val="22"/>
                <w:lang w:eastAsia="ru-RU"/>
              </w:rPr>
            </w:pPr>
            <w:r w:rsidRPr="00D74242">
              <w:rPr>
                <w:sz w:val="22"/>
                <w:szCs w:val="22"/>
                <w:lang w:eastAsia="ru-RU"/>
              </w:rPr>
              <w:t>244,59</w:t>
            </w:r>
          </w:p>
        </w:tc>
        <w:tc>
          <w:tcPr>
            <w:tcW w:w="1134" w:type="dxa"/>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42,83</w:t>
            </w:r>
          </w:p>
        </w:tc>
        <w:tc>
          <w:tcPr>
            <w:tcW w:w="1145" w:type="dxa"/>
            <w:gridSpan w:val="2"/>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287,42</w:t>
            </w:r>
          </w:p>
        </w:tc>
      </w:tr>
      <w:tr w:rsidR="00CF295D" w:rsidRPr="00D74242" w:rsidTr="00DD3564">
        <w:trPr>
          <w:trHeight w:val="300"/>
        </w:trPr>
        <w:tc>
          <w:tcPr>
            <w:tcW w:w="2405"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УМУП "Городской теплосервис"</w:t>
            </w:r>
          </w:p>
        </w:tc>
        <w:tc>
          <w:tcPr>
            <w:tcW w:w="1245" w:type="dxa"/>
            <w:shd w:val="clear" w:color="000000" w:fill="FFFFFF"/>
            <w:vAlign w:val="center"/>
          </w:tcPr>
          <w:p w:rsidR="00CF295D" w:rsidRPr="00D74242" w:rsidRDefault="00CF295D" w:rsidP="00816644">
            <w:pPr>
              <w:widowControl/>
              <w:rPr>
                <w:sz w:val="22"/>
                <w:szCs w:val="22"/>
                <w:lang w:eastAsia="ru-RU"/>
              </w:rPr>
            </w:pPr>
            <w:r w:rsidRPr="00D74242">
              <w:rPr>
                <w:sz w:val="22"/>
                <w:szCs w:val="22"/>
                <w:lang w:eastAsia="ru-RU"/>
              </w:rPr>
              <w:t>4 588,47</w:t>
            </w:r>
          </w:p>
        </w:tc>
        <w:tc>
          <w:tcPr>
            <w:tcW w:w="1134"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3 615,46</w:t>
            </w:r>
          </w:p>
        </w:tc>
        <w:tc>
          <w:tcPr>
            <w:tcW w:w="1105"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8 203,93</w:t>
            </w:r>
          </w:p>
        </w:tc>
        <w:tc>
          <w:tcPr>
            <w:tcW w:w="1021" w:type="dxa"/>
            <w:shd w:val="clear" w:color="000000" w:fill="FFFFFF"/>
            <w:vAlign w:val="center"/>
          </w:tcPr>
          <w:p w:rsidR="00CF295D" w:rsidRPr="00D74242" w:rsidRDefault="00CF295D" w:rsidP="00816644">
            <w:pPr>
              <w:widowControl/>
              <w:ind w:left="-65"/>
              <w:rPr>
                <w:sz w:val="22"/>
                <w:szCs w:val="22"/>
                <w:lang w:eastAsia="ru-RU"/>
              </w:rPr>
            </w:pPr>
            <w:r w:rsidRPr="00D74242">
              <w:rPr>
                <w:sz w:val="22"/>
                <w:szCs w:val="22"/>
                <w:lang w:eastAsia="ru-RU"/>
              </w:rPr>
              <w:t>2 879,74</w:t>
            </w:r>
          </w:p>
        </w:tc>
        <w:tc>
          <w:tcPr>
            <w:tcW w:w="1134" w:type="dxa"/>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10 619,85</w:t>
            </w:r>
          </w:p>
        </w:tc>
        <w:tc>
          <w:tcPr>
            <w:tcW w:w="1145" w:type="dxa"/>
            <w:gridSpan w:val="2"/>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13 499,59</w:t>
            </w:r>
          </w:p>
        </w:tc>
      </w:tr>
      <w:tr w:rsidR="00CF295D" w:rsidRPr="00D74242" w:rsidTr="00DD3564">
        <w:trPr>
          <w:trHeight w:val="300"/>
        </w:trPr>
        <w:tc>
          <w:tcPr>
            <w:tcW w:w="2405" w:type="dxa"/>
            <w:noWrap/>
            <w:vAlign w:val="bottom"/>
          </w:tcPr>
          <w:p w:rsidR="00CF295D" w:rsidRPr="00D74242" w:rsidRDefault="00CF295D" w:rsidP="00816644">
            <w:pPr>
              <w:widowControl/>
              <w:rPr>
                <w:color w:val="000000"/>
                <w:sz w:val="22"/>
                <w:szCs w:val="22"/>
                <w:lang w:eastAsia="ru-RU"/>
              </w:rPr>
            </w:pPr>
            <w:r w:rsidRPr="00D74242">
              <w:rPr>
                <w:color w:val="000000"/>
                <w:sz w:val="22"/>
                <w:szCs w:val="22"/>
                <w:lang w:eastAsia="ru-RU"/>
              </w:rPr>
              <w:t>ООО "Ресурс"</w:t>
            </w:r>
          </w:p>
        </w:tc>
        <w:tc>
          <w:tcPr>
            <w:tcW w:w="1245" w:type="dxa"/>
            <w:shd w:val="clear" w:color="000000" w:fill="FFFFFF"/>
            <w:vAlign w:val="center"/>
          </w:tcPr>
          <w:p w:rsidR="00CF295D" w:rsidRPr="00D74242" w:rsidRDefault="00CF295D" w:rsidP="00816644">
            <w:pPr>
              <w:widowControl/>
              <w:rPr>
                <w:sz w:val="22"/>
                <w:szCs w:val="22"/>
                <w:lang w:eastAsia="ru-RU"/>
              </w:rPr>
            </w:pPr>
            <w:r w:rsidRPr="00D74242">
              <w:rPr>
                <w:sz w:val="22"/>
                <w:szCs w:val="22"/>
                <w:lang w:eastAsia="ru-RU"/>
              </w:rPr>
              <w:t>1 076,20</w:t>
            </w:r>
          </w:p>
        </w:tc>
        <w:tc>
          <w:tcPr>
            <w:tcW w:w="1134" w:type="dxa"/>
            <w:noWrap/>
            <w:vAlign w:val="bottom"/>
          </w:tcPr>
          <w:p w:rsidR="00CF295D" w:rsidRPr="00D74242" w:rsidRDefault="00CF295D" w:rsidP="00816644">
            <w:pPr>
              <w:widowControl/>
              <w:rPr>
                <w:color w:val="000000"/>
                <w:sz w:val="22"/>
                <w:szCs w:val="22"/>
                <w:lang w:eastAsia="ru-RU"/>
              </w:rPr>
            </w:pPr>
            <w:r w:rsidRPr="00D74242">
              <w:rPr>
                <w:color w:val="000000"/>
                <w:sz w:val="22"/>
                <w:szCs w:val="22"/>
                <w:lang w:eastAsia="ru-RU"/>
              </w:rPr>
              <w:t>1 295,00</w:t>
            </w:r>
          </w:p>
        </w:tc>
        <w:tc>
          <w:tcPr>
            <w:tcW w:w="1105"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2 371,20</w:t>
            </w:r>
          </w:p>
        </w:tc>
        <w:tc>
          <w:tcPr>
            <w:tcW w:w="1021" w:type="dxa"/>
            <w:shd w:val="clear" w:color="000000" w:fill="FFFFFF"/>
            <w:vAlign w:val="center"/>
          </w:tcPr>
          <w:p w:rsidR="00CF295D" w:rsidRPr="00D74242" w:rsidRDefault="00CF295D" w:rsidP="00816644">
            <w:pPr>
              <w:widowControl/>
              <w:ind w:left="-65"/>
              <w:rPr>
                <w:sz w:val="22"/>
                <w:szCs w:val="22"/>
                <w:lang w:eastAsia="ru-RU"/>
              </w:rPr>
            </w:pPr>
            <w:r w:rsidRPr="00D74242">
              <w:rPr>
                <w:sz w:val="22"/>
                <w:szCs w:val="22"/>
                <w:lang w:eastAsia="ru-RU"/>
              </w:rPr>
              <w:t>994,19</w:t>
            </w:r>
          </w:p>
        </w:tc>
        <w:tc>
          <w:tcPr>
            <w:tcW w:w="1134" w:type="dxa"/>
            <w:noWrap/>
            <w:vAlign w:val="bottom"/>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308,78</w:t>
            </w:r>
          </w:p>
        </w:tc>
        <w:tc>
          <w:tcPr>
            <w:tcW w:w="1145" w:type="dxa"/>
            <w:gridSpan w:val="2"/>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1 302,97</w:t>
            </w:r>
          </w:p>
        </w:tc>
      </w:tr>
      <w:tr w:rsidR="00CF295D" w:rsidRPr="00D74242" w:rsidTr="00DD3564">
        <w:trPr>
          <w:trHeight w:val="1874"/>
        </w:trPr>
        <w:tc>
          <w:tcPr>
            <w:tcW w:w="2405" w:type="dxa"/>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ООО "Газпром трансгаз Самара" (филиал Павловское линейное производственное управление магистральных газопроводов)</w:t>
            </w:r>
          </w:p>
        </w:tc>
        <w:tc>
          <w:tcPr>
            <w:tcW w:w="1245"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510,00</w:t>
            </w:r>
          </w:p>
        </w:tc>
        <w:tc>
          <w:tcPr>
            <w:tcW w:w="1134"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12 244,10</w:t>
            </w:r>
          </w:p>
        </w:tc>
        <w:tc>
          <w:tcPr>
            <w:tcW w:w="1105"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12 754,10</w:t>
            </w:r>
          </w:p>
        </w:tc>
        <w:tc>
          <w:tcPr>
            <w:tcW w:w="1021" w:type="dxa"/>
            <w:noWrap/>
            <w:vAlign w:val="center"/>
          </w:tcPr>
          <w:p w:rsidR="00CF295D" w:rsidRPr="00D74242" w:rsidRDefault="00CF295D" w:rsidP="00816644">
            <w:pPr>
              <w:widowControl/>
              <w:ind w:left="-65"/>
              <w:rPr>
                <w:color w:val="000000"/>
                <w:sz w:val="22"/>
                <w:szCs w:val="22"/>
                <w:lang w:eastAsia="ru-RU"/>
              </w:rPr>
            </w:pPr>
            <w:r w:rsidRPr="00D74242">
              <w:rPr>
                <w:color w:val="000000"/>
                <w:sz w:val="22"/>
                <w:szCs w:val="22"/>
                <w:lang w:eastAsia="ru-RU"/>
              </w:rPr>
              <w:t>95,00</w:t>
            </w:r>
          </w:p>
        </w:tc>
        <w:tc>
          <w:tcPr>
            <w:tcW w:w="1134" w:type="dxa"/>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651,04</w:t>
            </w:r>
          </w:p>
        </w:tc>
        <w:tc>
          <w:tcPr>
            <w:tcW w:w="1145" w:type="dxa"/>
            <w:gridSpan w:val="2"/>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746,04</w:t>
            </w:r>
          </w:p>
        </w:tc>
      </w:tr>
      <w:tr w:rsidR="00CF295D" w:rsidRPr="00D74242" w:rsidTr="00DD3564">
        <w:trPr>
          <w:trHeight w:val="600"/>
        </w:trPr>
        <w:tc>
          <w:tcPr>
            <w:tcW w:w="2405" w:type="dxa"/>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ООО "Тепловая энергия, вода и стоки"</w:t>
            </w:r>
          </w:p>
        </w:tc>
        <w:tc>
          <w:tcPr>
            <w:tcW w:w="1245" w:type="dxa"/>
            <w:shd w:val="clear" w:color="000000" w:fill="FFFFFF"/>
            <w:vAlign w:val="center"/>
          </w:tcPr>
          <w:p w:rsidR="00CF295D" w:rsidRPr="00D74242" w:rsidRDefault="00CF295D" w:rsidP="00816644">
            <w:pPr>
              <w:widowControl/>
              <w:rPr>
                <w:sz w:val="22"/>
                <w:szCs w:val="22"/>
                <w:lang w:eastAsia="ru-RU"/>
              </w:rPr>
            </w:pPr>
            <w:r w:rsidRPr="00D74242">
              <w:rPr>
                <w:sz w:val="22"/>
                <w:szCs w:val="22"/>
                <w:lang w:eastAsia="ru-RU"/>
              </w:rPr>
              <w:t>358,00</w:t>
            </w:r>
          </w:p>
        </w:tc>
        <w:tc>
          <w:tcPr>
            <w:tcW w:w="1134"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1 038,90</w:t>
            </w:r>
          </w:p>
        </w:tc>
        <w:tc>
          <w:tcPr>
            <w:tcW w:w="1105"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1 396,90</w:t>
            </w:r>
          </w:p>
        </w:tc>
        <w:tc>
          <w:tcPr>
            <w:tcW w:w="1021" w:type="dxa"/>
            <w:shd w:val="clear" w:color="000000" w:fill="FFFFFF"/>
            <w:vAlign w:val="center"/>
          </w:tcPr>
          <w:p w:rsidR="00CF295D" w:rsidRPr="00D74242" w:rsidRDefault="00CF295D" w:rsidP="00816644">
            <w:pPr>
              <w:widowControl/>
              <w:ind w:left="-65"/>
              <w:rPr>
                <w:sz w:val="22"/>
                <w:szCs w:val="22"/>
                <w:lang w:eastAsia="ru-RU"/>
              </w:rPr>
            </w:pPr>
            <w:r w:rsidRPr="00D74242">
              <w:rPr>
                <w:sz w:val="22"/>
                <w:szCs w:val="22"/>
                <w:lang w:eastAsia="ru-RU"/>
              </w:rPr>
              <w:t>175,00</w:t>
            </w:r>
          </w:p>
        </w:tc>
        <w:tc>
          <w:tcPr>
            <w:tcW w:w="1134" w:type="dxa"/>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202,69</w:t>
            </w:r>
          </w:p>
        </w:tc>
        <w:tc>
          <w:tcPr>
            <w:tcW w:w="1145" w:type="dxa"/>
            <w:gridSpan w:val="2"/>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377,69</w:t>
            </w:r>
          </w:p>
        </w:tc>
      </w:tr>
      <w:tr w:rsidR="00CF295D" w:rsidRPr="00D74242" w:rsidTr="00DD3564">
        <w:trPr>
          <w:trHeight w:val="581"/>
        </w:trPr>
        <w:tc>
          <w:tcPr>
            <w:tcW w:w="9189" w:type="dxa"/>
            <w:gridSpan w:val="8"/>
            <w:noWrap/>
            <w:vAlign w:val="center"/>
          </w:tcPr>
          <w:p w:rsidR="00CF295D" w:rsidRPr="00D74242" w:rsidRDefault="00CF295D" w:rsidP="00816644">
            <w:pPr>
              <w:widowControl/>
              <w:ind w:left="-38"/>
              <w:jc w:val="center"/>
              <w:rPr>
                <w:color w:val="000000"/>
                <w:sz w:val="22"/>
                <w:szCs w:val="22"/>
                <w:lang w:eastAsia="ru-RU"/>
              </w:rPr>
            </w:pPr>
            <w:r w:rsidRPr="00D74242">
              <w:rPr>
                <w:color w:val="000000"/>
                <w:sz w:val="22"/>
                <w:szCs w:val="22"/>
                <w:lang w:eastAsia="ru-RU"/>
              </w:rPr>
              <w:t>Несколько видов регулируемой деятельности</w:t>
            </w:r>
          </w:p>
        </w:tc>
      </w:tr>
      <w:tr w:rsidR="00CF295D" w:rsidRPr="00D74242" w:rsidTr="00DD3564">
        <w:trPr>
          <w:trHeight w:val="300"/>
        </w:trPr>
        <w:tc>
          <w:tcPr>
            <w:tcW w:w="2405" w:type="dxa"/>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ЗАО "Авиастар-СП"</w:t>
            </w:r>
          </w:p>
        </w:tc>
        <w:tc>
          <w:tcPr>
            <w:tcW w:w="1245"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33 765,43</w:t>
            </w:r>
          </w:p>
        </w:tc>
        <w:tc>
          <w:tcPr>
            <w:tcW w:w="1134"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43 680,41</w:t>
            </w:r>
          </w:p>
        </w:tc>
        <w:tc>
          <w:tcPr>
            <w:tcW w:w="1105"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77 445,84</w:t>
            </w:r>
          </w:p>
        </w:tc>
        <w:tc>
          <w:tcPr>
            <w:tcW w:w="1021" w:type="dxa"/>
            <w:noWrap/>
            <w:vAlign w:val="center"/>
          </w:tcPr>
          <w:p w:rsidR="00CF295D" w:rsidRPr="00D74242" w:rsidRDefault="00CF295D" w:rsidP="00816644">
            <w:pPr>
              <w:widowControl/>
              <w:ind w:left="-65"/>
              <w:rPr>
                <w:color w:val="000000"/>
                <w:sz w:val="22"/>
                <w:szCs w:val="22"/>
                <w:lang w:eastAsia="ru-RU"/>
              </w:rPr>
            </w:pPr>
            <w:r w:rsidRPr="00D74242">
              <w:rPr>
                <w:color w:val="000000"/>
                <w:sz w:val="22"/>
                <w:szCs w:val="22"/>
                <w:lang w:eastAsia="ru-RU"/>
              </w:rPr>
              <w:t>39,86</w:t>
            </w:r>
          </w:p>
        </w:tc>
        <w:tc>
          <w:tcPr>
            <w:tcW w:w="1134" w:type="dxa"/>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6 698,10</w:t>
            </w:r>
          </w:p>
        </w:tc>
        <w:tc>
          <w:tcPr>
            <w:tcW w:w="1145" w:type="dxa"/>
            <w:gridSpan w:val="2"/>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6 737,96</w:t>
            </w:r>
          </w:p>
        </w:tc>
      </w:tr>
      <w:tr w:rsidR="00CF295D" w:rsidRPr="00D74242" w:rsidTr="00DD3564">
        <w:trPr>
          <w:trHeight w:val="600"/>
        </w:trPr>
        <w:tc>
          <w:tcPr>
            <w:tcW w:w="2405" w:type="dxa"/>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МУП "Ульяновскводоканал"</w:t>
            </w:r>
          </w:p>
        </w:tc>
        <w:tc>
          <w:tcPr>
            <w:tcW w:w="1245"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6 985,06</w:t>
            </w:r>
          </w:p>
        </w:tc>
        <w:tc>
          <w:tcPr>
            <w:tcW w:w="1134"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15 148,93</w:t>
            </w:r>
          </w:p>
        </w:tc>
        <w:tc>
          <w:tcPr>
            <w:tcW w:w="1105"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22 133,99</w:t>
            </w:r>
          </w:p>
        </w:tc>
        <w:tc>
          <w:tcPr>
            <w:tcW w:w="1021" w:type="dxa"/>
            <w:noWrap/>
            <w:vAlign w:val="center"/>
          </w:tcPr>
          <w:p w:rsidR="00CF295D" w:rsidRPr="00D74242" w:rsidRDefault="00CF295D" w:rsidP="00816644">
            <w:pPr>
              <w:widowControl/>
              <w:ind w:left="-65"/>
              <w:rPr>
                <w:color w:val="000000"/>
                <w:sz w:val="22"/>
                <w:szCs w:val="22"/>
                <w:lang w:eastAsia="ru-RU"/>
              </w:rPr>
            </w:pPr>
            <w:r w:rsidRPr="00D74242">
              <w:rPr>
                <w:color w:val="000000"/>
                <w:sz w:val="22"/>
                <w:szCs w:val="22"/>
                <w:lang w:eastAsia="ru-RU"/>
              </w:rPr>
              <w:t>3 726,99</w:t>
            </w:r>
          </w:p>
        </w:tc>
        <w:tc>
          <w:tcPr>
            <w:tcW w:w="1134" w:type="dxa"/>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3 831,00</w:t>
            </w:r>
          </w:p>
        </w:tc>
        <w:tc>
          <w:tcPr>
            <w:tcW w:w="1145" w:type="dxa"/>
            <w:gridSpan w:val="2"/>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7 557,99</w:t>
            </w:r>
          </w:p>
        </w:tc>
      </w:tr>
      <w:tr w:rsidR="00CF295D" w:rsidRPr="00D74242" w:rsidTr="00DD3564">
        <w:trPr>
          <w:trHeight w:val="300"/>
        </w:trPr>
        <w:tc>
          <w:tcPr>
            <w:tcW w:w="2405" w:type="dxa"/>
            <w:shd w:val="clear" w:color="000000" w:fill="FFFFFF"/>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ФГБОУ ВПО УВАУ ГА (И)</w:t>
            </w:r>
          </w:p>
        </w:tc>
        <w:tc>
          <w:tcPr>
            <w:tcW w:w="1245" w:type="dxa"/>
            <w:shd w:val="clear" w:color="000000" w:fill="FFFFFF"/>
            <w:vAlign w:val="center"/>
          </w:tcPr>
          <w:p w:rsidR="00CF295D" w:rsidRPr="00D74242" w:rsidRDefault="00CF295D" w:rsidP="00816644">
            <w:pPr>
              <w:widowControl/>
              <w:rPr>
                <w:sz w:val="22"/>
                <w:szCs w:val="22"/>
                <w:lang w:eastAsia="ru-RU"/>
              </w:rPr>
            </w:pPr>
            <w:r w:rsidRPr="00D74242">
              <w:rPr>
                <w:sz w:val="22"/>
                <w:szCs w:val="22"/>
                <w:lang w:eastAsia="ru-RU"/>
              </w:rPr>
              <w:t>5 086,90</w:t>
            </w:r>
          </w:p>
        </w:tc>
        <w:tc>
          <w:tcPr>
            <w:tcW w:w="1134"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8 556,50</w:t>
            </w:r>
          </w:p>
        </w:tc>
        <w:tc>
          <w:tcPr>
            <w:tcW w:w="1105"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13 643,40</w:t>
            </w:r>
          </w:p>
        </w:tc>
        <w:tc>
          <w:tcPr>
            <w:tcW w:w="1021" w:type="dxa"/>
            <w:shd w:val="clear" w:color="000000" w:fill="FFFFFF"/>
            <w:vAlign w:val="center"/>
          </w:tcPr>
          <w:p w:rsidR="00CF295D" w:rsidRPr="00D74242" w:rsidRDefault="00CF295D" w:rsidP="00816644">
            <w:pPr>
              <w:widowControl/>
              <w:ind w:left="-65"/>
              <w:rPr>
                <w:sz w:val="22"/>
                <w:szCs w:val="22"/>
                <w:lang w:eastAsia="ru-RU"/>
              </w:rPr>
            </w:pPr>
            <w:r w:rsidRPr="00D74242">
              <w:rPr>
                <w:sz w:val="22"/>
                <w:szCs w:val="22"/>
                <w:lang w:eastAsia="ru-RU"/>
              </w:rPr>
              <w:t>1 015,88</w:t>
            </w:r>
          </w:p>
        </w:tc>
        <w:tc>
          <w:tcPr>
            <w:tcW w:w="1134" w:type="dxa"/>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6 375,00</w:t>
            </w:r>
          </w:p>
        </w:tc>
        <w:tc>
          <w:tcPr>
            <w:tcW w:w="1145" w:type="dxa"/>
            <w:gridSpan w:val="2"/>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7 390,88</w:t>
            </w:r>
          </w:p>
        </w:tc>
      </w:tr>
      <w:tr w:rsidR="00CF295D" w:rsidRPr="00D74242" w:rsidTr="00DD3564">
        <w:trPr>
          <w:trHeight w:val="300"/>
        </w:trPr>
        <w:tc>
          <w:tcPr>
            <w:tcW w:w="2405"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ООО "НИИАР-ГЕНЕРАЦИЯ"</w:t>
            </w:r>
          </w:p>
        </w:tc>
        <w:tc>
          <w:tcPr>
            <w:tcW w:w="1245" w:type="dxa"/>
            <w:shd w:val="clear" w:color="000000" w:fill="FFFFFF"/>
            <w:vAlign w:val="center"/>
          </w:tcPr>
          <w:p w:rsidR="00CF295D" w:rsidRPr="00D74242" w:rsidRDefault="00CF295D" w:rsidP="00816644">
            <w:pPr>
              <w:widowControl/>
              <w:rPr>
                <w:sz w:val="22"/>
                <w:szCs w:val="22"/>
                <w:lang w:eastAsia="ru-RU"/>
              </w:rPr>
            </w:pPr>
            <w:r w:rsidRPr="00D74242">
              <w:rPr>
                <w:sz w:val="22"/>
                <w:szCs w:val="22"/>
                <w:lang w:eastAsia="ru-RU"/>
              </w:rPr>
              <w:t>2 677,24</w:t>
            </w:r>
          </w:p>
        </w:tc>
        <w:tc>
          <w:tcPr>
            <w:tcW w:w="1134"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2 819,00</w:t>
            </w:r>
          </w:p>
        </w:tc>
        <w:tc>
          <w:tcPr>
            <w:tcW w:w="1105"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5 496,24</w:t>
            </w:r>
          </w:p>
        </w:tc>
        <w:tc>
          <w:tcPr>
            <w:tcW w:w="1021" w:type="dxa"/>
            <w:shd w:val="clear" w:color="000000" w:fill="FFFFFF"/>
            <w:vAlign w:val="center"/>
          </w:tcPr>
          <w:p w:rsidR="00CF295D" w:rsidRPr="00D74242" w:rsidRDefault="00CF295D" w:rsidP="00816644">
            <w:pPr>
              <w:widowControl/>
              <w:ind w:left="-65"/>
              <w:rPr>
                <w:sz w:val="22"/>
                <w:szCs w:val="22"/>
                <w:lang w:eastAsia="ru-RU"/>
              </w:rPr>
            </w:pPr>
            <w:r w:rsidRPr="00D74242">
              <w:rPr>
                <w:sz w:val="22"/>
                <w:szCs w:val="22"/>
                <w:lang w:eastAsia="ru-RU"/>
              </w:rPr>
              <w:t>460,89</w:t>
            </w:r>
          </w:p>
        </w:tc>
        <w:tc>
          <w:tcPr>
            <w:tcW w:w="1134" w:type="dxa"/>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424,83</w:t>
            </w:r>
          </w:p>
        </w:tc>
        <w:tc>
          <w:tcPr>
            <w:tcW w:w="1145" w:type="dxa"/>
            <w:gridSpan w:val="2"/>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885,72</w:t>
            </w:r>
          </w:p>
        </w:tc>
      </w:tr>
      <w:tr w:rsidR="00CF295D" w:rsidRPr="00D74242" w:rsidTr="00DD3564">
        <w:trPr>
          <w:trHeight w:val="600"/>
        </w:trPr>
        <w:tc>
          <w:tcPr>
            <w:tcW w:w="2405" w:type="dxa"/>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ООО "Комфорт" Вешкаймский район</w:t>
            </w:r>
          </w:p>
        </w:tc>
        <w:tc>
          <w:tcPr>
            <w:tcW w:w="1245" w:type="dxa"/>
            <w:shd w:val="clear" w:color="000000" w:fill="FFFFFF"/>
            <w:vAlign w:val="center"/>
          </w:tcPr>
          <w:p w:rsidR="00CF295D" w:rsidRPr="00D74242" w:rsidRDefault="00CF295D" w:rsidP="00816644">
            <w:pPr>
              <w:widowControl/>
              <w:rPr>
                <w:sz w:val="22"/>
                <w:szCs w:val="22"/>
                <w:lang w:eastAsia="ru-RU"/>
              </w:rPr>
            </w:pPr>
            <w:r w:rsidRPr="00D74242">
              <w:rPr>
                <w:sz w:val="22"/>
                <w:szCs w:val="22"/>
                <w:lang w:eastAsia="ru-RU"/>
              </w:rPr>
              <w:t>838,90</w:t>
            </w:r>
          </w:p>
        </w:tc>
        <w:tc>
          <w:tcPr>
            <w:tcW w:w="1134"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1 035,20</w:t>
            </w:r>
          </w:p>
        </w:tc>
        <w:tc>
          <w:tcPr>
            <w:tcW w:w="1105" w:type="dxa"/>
            <w:noWrap/>
            <w:vAlign w:val="center"/>
          </w:tcPr>
          <w:p w:rsidR="00CF295D" w:rsidRPr="00D74242" w:rsidRDefault="00CF295D" w:rsidP="00816644">
            <w:pPr>
              <w:widowControl/>
              <w:rPr>
                <w:color w:val="000000"/>
                <w:sz w:val="22"/>
                <w:szCs w:val="22"/>
                <w:lang w:eastAsia="ru-RU"/>
              </w:rPr>
            </w:pPr>
            <w:r w:rsidRPr="00D74242">
              <w:rPr>
                <w:color w:val="000000"/>
                <w:sz w:val="22"/>
                <w:szCs w:val="22"/>
                <w:lang w:eastAsia="ru-RU"/>
              </w:rPr>
              <w:t>1 874,10</w:t>
            </w:r>
          </w:p>
        </w:tc>
        <w:tc>
          <w:tcPr>
            <w:tcW w:w="1021" w:type="dxa"/>
            <w:shd w:val="clear" w:color="000000" w:fill="FFFFFF"/>
            <w:vAlign w:val="center"/>
          </w:tcPr>
          <w:p w:rsidR="00CF295D" w:rsidRPr="00D74242" w:rsidRDefault="00CF295D" w:rsidP="00816644">
            <w:pPr>
              <w:widowControl/>
              <w:ind w:left="-65"/>
              <w:rPr>
                <w:sz w:val="22"/>
                <w:szCs w:val="22"/>
                <w:lang w:eastAsia="ru-RU"/>
              </w:rPr>
            </w:pPr>
            <w:r w:rsidRPr="00D74242">
              <w:rPr>
                <w:sz w:val="22"/>
                <w:szCs w:val="22"/>
                <w:lang w:eastAsia="ru-RU"/>
              </w:rPr>
              <w:t>172,90</w:t>
            </w:r>
          </w:p>
        </w:tc>
        <w:tc>
          <w:tcPr>
            <w:tcW w:w="1134" w:type="dxa"/>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231,80</w:t>
            </w:r>
          </w:p>
        </w:tc>
        <w:tc>
          <w:tcPr>
            <w:tcW w:w="1145" w:type="dxa"/>
            <w:gridSpan w:val="2"/>
            <w:noWrap/>
            <w:vAlign w:val="center"/>
          </w:tcPr>
          <w:p w:rsidR="00CF295D" w:rsidRPr="00D74242" w:rsidRDefault="00CF295D" w:rsidP="00816644">
            <w:pPr>
              <w:widowControl/>
              <w:ind w:left="-38"/>
              <w:rPr>
                <w:color w:val="000000"/>
                <w:sz w:val="22"/>
                <w:szCs w:val="22"/>
                <w:lang w:eastAsia="ru-RU"/>
              </w:rPr>
            </w:pPr>
            <w:r w:rsidRPr="00D74242">
              <w:rPr>
                <w:color w:val="000000"/>
                <w:sz w:val="22"/>
                <w:szCs w:val="22"/>
                <w:lang w:eastAsia="ru-RU"/>
              </w:rPr>
              <w:t>404,70</w:t>
            </w:r>
          </w:p>
        </w:tc>
      </w:tr>
    </w:tbl>
    <w:p w:rsidR="00CF295D" w:rsidRDefault="00CF295D" w:rsidP="00816644">
      <w:pPr>
        <w:ind w:firstLine="709"/>
        <w:jc w:val="both"/>
        <w:rPr>
          <w:sz w:val="28"/>
          <w:szCs w:val="28"/>
        </w:rPr>
      </w:pPr>
    </w:p>
    <w:p w:rsidR="00CF295D" w:rsidRDefault="00CF295D" w:rsidP="00A7584F">
      <w:pPr>
        <w:ind w:firstLine="709"/>
        <w:jc w:val="both"/>
        <w:rPr>
          <w:b/>
          <w:i/>
          <w:sz w:val="28"/>
          <w:szCs w:val="28"/>
        </w:rPr>
      </w:pPr>
      <w:r w:rsidRPr="006B335C">
        <w:rPr>
          <w:b/>
          <w:i/>
          <w:sz w:val="28"/>
          <w:szCs w:val="28"/>
        </w:rPr>
        <w:t>Экономия потреблени</w:t>
      </w:r>
      <w:r>
        <w:rPr>
          <w:b/>
          <w:i/>
          <w:sz w:val="28"/>
          <w:szCs w:val="28"/>
        </w:rPr>
        <w:t>я</w:t>
      </w:r>
      <w:r w:rsidRPr="006B335C">
        <w:rPr>
          <w:b/>
          <w:i/>
          <w:sz w:val="28"/>
          <w:szCs w:val="28"/>
        </w:rPr>
        <w:t xml:space="preserve"> топливно-энергетических ресурсов и коммунальных услуг</w:t>
      </w:r>
      <w:r>
        <w:rPr>
          <w:b/>
          <w:i/>
          <w:sz w:val="28"/>
          <w:szCs w:val="28"/>
        </w:rPr>
        <w:t xml:space="preserve"> в бюджетной сфере </w:t>
      </w:r>
    </w:p>
    <w:p w:rsidR="00CF295D" w:rsidRPr="00816644" w:rsidRDefault="00CF295D" w:rsidP="004C3181">
      <w:pPr>
        <w:ind w:firstLine="709"/>
        <w:jc w:val="both"/>
        <w:rPr>
          <w:sz w:val="28"/>
          <w:szCs w:val="28"/>
        </w:rPr>
      </w:pPr>
      <w:r w:rsidRPr="00816644">
        <w:rPr>
          <w:sz w:val="28"/>
          <w:szCs w:val="28"/>
        </w:rPr>
        <w:t>Согласно распоряжения Правительства Ульяновской области от 29.11.2013 №780-пр «О снижении лимитов потребления топливно-энергетических ресурсов государственных учреждений Ульяновской области на 2014 год», Министерством строительства, жилищно-коммунального комплекса и транспорта Ульяновской области, ежемесячно проводится анализ фактического потребления энергоресурсов и коммунальных услуг учреждениями социальной сферы. Фактическое потребление топливно-энергетических ресурсов и коммунальных услуг учреждений, финансируемых из бюджета Ульяновской области и бюджетов муниципальных образований, за 2014 год составило 2 277,1 млн.</w:t>
      </w:r>
      <w:r>
        <w:rPr>
          <w:sz w:val="28"/>
          <w:szCs w:val="28"/>
        </w:rPr>
        <w:t xml:space="preserve"> </w:t>
      </w:r>
      <w:r w:rsidRPr="00816644">
        <w:rPr>
          <w:sz w:val="28"/>
          <w:szCs w:val="28"/>
        </w:rPr>
        <w:t>руб. При этом экономия составила в размере 50,0 млн.</w:t>
      </w:r>
      <w:r>
        <w:rPr>
          <w:sz w:val="28"/>
          <w:szCs w:val="28"/>
        </w:rPr>
        <w:t xml:space="preserve"> </w:t>
      </w:r>
      <w:r w:rsidRPr="00816644">
        <w:rPr>
          <w:sz w:val="28"/>
          <w:szCs w:val="28"/>
        </w:rPr>
        <w:t>руб. или 2,1% от установленной потребности 2 327,1 млн.</w:t>
      </w:r>
      <w:r>
        <w:rPr>
          <w:sz w:val="28"/>
          <w:szCs w:val="28"/>
        </w:rPr>
        <w:t xml:space="preserve"> </w:t>
      </w:r>
      <w:r w:rsidRPr="00816644">
        <w:rPr>
          <w:sz w:val="28"/>
          <w:szCs w:val="28"/>
        </w:rPr>
        <w:t>руб.</w:t>
      </w:r>
    </w:p>
    <w:p w:rsidR="00CF295D" w:rsidRPr="00816644" w:rsidRDefault="00CF295D" w:rsidP="004C3181">
      <w:pPr>
        <w:ind w:firstLine="709"/>
        <w:jc w:val="both"/>
        <w:rPr>
          <w:sz w:val="28"/>
          <w:szCs w:val="28"/>
        </w:rPr>
      </w:pPr>
      <w:r w:rsidRPr="00816644">
        <w:rPr>
          <w:sz w:val="28"/>
          <w:szCs w:val="28"/>
        </w:rPr>
        <w:t>В целом главными распорядителями средств областного бюджета, за 2014 год фактически потреблено топливно-энергетических ресурсов и коммунальных услуг на общую сумму 995,0 млн.</w:t>
      </w:r>
      <w:r>
        <w:rPr>
          <w:sz w:val="28"/>
          <w:szCs w:val="28"/>
        </w:rPr>
        <w:t xml:space="preserve"> </w:t>
      </w:r>
      <w:r w:rsidRPr="00816644">
        <w:rPr>
          <w:sz w:val="28"/>
          <w:szCs w:val="28"/>
        </w:rPr>
        <w:t>руб. При этом экономия составила в размере 42,4 млн.</w:t>
      </w:r>
      <w:r>
        <w:rPr>
          <w:sz w:val="28"/>
          <w:szCs w:val="28"/>
        </w:rPr>
        <w:t xml:space="preserve"> </w:t>
      </w:r>
      <w:r w:rsidRPr="00816644">
        <w:rPr>
          <w:sz w:val="28"/>
          <w:szCs w:val="28"/>
        </w:rPr>
        <w:t>руб. или 4,1% от установленной потребности на 2014 год – 1 037,4 млн.</w:t>
      </w:r>
      <w:r>
        <w:rPr>
          <w:sz w:val="28"/>
          <w:szCs w:val="28"/>
        </w:rPr>
        <w:t xml:space="preserve"> </w:t>
      </w:r>
      <w:r w:rsidRPr="00816644">
        <w:rPr>
          <w:sz w:val="28"/>
          <w:szCs w:val="28"/>
        </w:rPr>
        <w:t>руб. Кроме того, учитывая исполнение распоряжения Правительства Ульяновской области от 29 ноября 2013 года №780-пр «О снижении лимитов потребления топливно-энергетических ресурсов государственных учреждений Ульяновской области на 2014 год», которое обеспечило снижение объёмов потребления топливно-энергетических ресурсов в натуральном и стоимостном выражении учреждений, финансируемых из бюджета Ульяновской области не менее чем на 8 % от объёма, планируемого к потреблению в 2014 году, обеспечило сокращение суммы бюджетных расходов в 2014 году на 95,3 млн.</w:t>
      </w:r>
      <w:r>
        <w:rPr>
          <w:sz w:val="28"/>
          <w:szCs w:val="28"/>
        </w:rPr>
        <w:t xml:space="preserve"> </w:t>
      </w:r>
      <w:r w:rsidRPr="00816644">
        <w:rPr>
          <w:sz w:val="28"/>
          <w:szCs w:val="28"/>
        </w:rPr>
        <w:t>руб.</w:t>
      </w:r>
    </w:p>
    <w:p w:rsidR="00CF295D" w:rsidRPr="00816644" w:rsidRDefault="00CF295D" w:rsidP="004C3181">
      <w:pPr>
        <w:ind w:firstLine="709"/>
        <w:jc w:val="both"/>
        <w:rPr>
          <w:sz w:val="28"/>
          <w:szCs w:val="28"/>
        </w:rPr>
      </w:pPr>
      <w:r w:rsidRPr="00816644">
        <w:rPr>
          <w:sz w:val="28"/>
          <w:szCs w:val="28"/>
        </w:rPr>
        <w:t>Таким образом, по результатам исполнения распоряжения и ежемесячного контроля за потреблением энергоресурсов Министерством строительства, ЖКК и транспорта Ульяновской области бюджетная нагрузка на областной бюджет Ульяновской области за 2014 год была сокращена на 137,7 млн.</w:t>
      </w:r>
      <w:r>
        <w:rPr>
          <w:sz w:val="28"/>
          <w:szCs w:val="28"/>
        </w:rPr>
        <w:t xml:space="preserve"> </w:t>
      </w:r>
      <w:r w:rsidRPr="00816644">
        <w:rPr>
          <w:sz w:val="28"/>
          <w:szCs w:val="28"/>
        </w:rPr>
        <w:t>руб., что на 83,1 млн.</w:t>
      </w:r>
      <w:r>
        <w:rPr>
          <w:sz w:val="28"/>
          <w:szCs w:val="28"/>
        </w:rPr>
        <w:t xml:space="preserve"> </w:t>
      </w:r>
      <w:r w:rsidRPr="00816644">
        <w:rPr>
          <w:sz w:val="28"/>
          <w:szCs w:val="28"/>
        </w:rPr>
        <w:t>руб. больше чем в 2013 году.</w:t>
      </w:r>
    </w:p>
    <w:p w:rsidR="00CF295D" w:rsidRPr="00816644" w:rsidRDefault="00CF295D" w:rsidP="004C3181">
      <w:pPr>
        <w:ind w:firstLine="709"/>
        <w:jc w:val="both"/>
        <w:rPr>
          <w:sz w:val="28"/>
          <w:szCs w:val="28"/>
        </w:rPr>
      </w:pPr>
      <w:r w:rsidRPr="00816644">
        <w:rPr>
          <w:sz w:val="28"/>
          <w:szCs w:val="28"/>
        </w:rPr>
        <w:t>Наибольшая экономия в потреблении топливно-энергетических ресурсов и коммунальных услуг определена по Министерству здравоохранения и социального развития Ульяновской области – на 21,4 млн.</w:t>
      </w:r>
      <w:r>
        <w:rPr>
          <w:sz w:val="28"/>
          <w:szCs w:val="28"/>
        </w:rPr>
        <w:t xml:space="preserve"> </w:t>
      </w:r>
      <w:r w:rsidRPr="00816644">
        <w:rPr>
          <w:sz w:val="28"/>
          <w:szCs w:val="28"/>
        </w:rPr>
        <w:t>руб. или на 2,7%, а также по Министерству образования и науки Ульяновской области – на 18,2 млн.</w:t>
      </w:r>
      <w:r>
        <w:rPr>
          <w:sz w:val="28"/>
          <w:szCs w:val="28"/>
        </w:rPr>
        <w:t xml:space="preserve"> </w:t>
      </w:r>
      <w:r w:rsidRPr="00816644">
        <w:rPr>
          <w:sz w:val="28"/>
          <w:szCs w:val="28"/>
        </w:rPr>
        <w:t>руб. или на 10,8%, по Министерству физической культуры и спорта  Ульяновской области – на 1,1 млн.</w:t>
      </w:r>
      <w:r>
        <w:rPr>
          <w:sz w:val="28"/>
          <w:szCs w:val="28"/>
        </w:rPr>
        <w:t xml:space="preserve"> </w:t>
      </w:r>
      <w:r w:rsidRPr="00816644">
        <w:rPr>
          <w:sz w:val="28"/>
          <w:szCs w:val="28"/>
        </w:rPr>
        <w:t>руб. или на 4,7%.</w:t>
      </w:r>
    </w:p>
    <w:p w:rsidR="00CF295D" w:rsidRPr="00816644" w:rsidRDefault="00CF295D" w:rsidP="004C3181">
      <w:pPr>
        <w:ind w:firstLine="709"/>
        <w:jc w:val="both"/>
        <w:rPr>
          <w:sz w:val="28"/>
          <w:szCs w:val="28"/>
        </w:rPr>
      </w:pPr>
      <w:r w:rsidRPr="00816644">
        <w:rPr>
          <w:sz w:val="28"/>
          <w:szCs w:val="28"/>
        </w:rPr>
        <w:t>Экономия в потреблении топливно-энергетических ресурсов и коммунальных услуг по учреждениям, финансируемым из бюджета Ульяновской области, сложилась за счёт проведения энергосберегающих мероприятий и контроля за потреблением энергоресурсов. Во всех органах государственной исполнительной власти назначены ответственные лица за энергосбережение и соблюдение лимитов потребления топливно-энергетических ресурсов. Всеми областными государственными учреждениями завершена установка приборов учёта. Ведётся работа по утеплению ограждающих конструкций зданий, замене оконных блоков на пластиковые, замене ламп накаливания на энергосберегающие светильники. Учреждениями осуществляется постоянный контроль потребления топливно-энергетических ресурсов и коммунальных услуг, ведётся контроль за работой энерго- и теплопотребляющего оборудования.</w:t>
      </w:r>
    </w:p>
    <w:p w:rsidR="00CF295D" w:rsidRDefault="00CF295D" w:rsidP="004C3181">
      <w:pPr>
        <w:ind w:firstLine="709"/>
        <w:jc w:val="both"/>
        <w:rPr>
          <w:sz w:val="28"/>
          <w:szCs w:val="28"/>
        </w:rPr>
      </w:pPr>
      <w:r w:rsidRPr="00816644">
        <w:rPr>
          <w:sz w:val="28"/>
          <w:szCs w:val="28"/>
        </w:rPr>
        <w:t>Министерством строительства, жилищно-коммунального комплекса и транспорта Ульяновской области в исполнение поручения Губернатора-Председателя Правительства Ульяновской области</w:t>
      </w:r>
      <w:r>
        <w:rPr>
          <w:sz w:val="28"/>
          <w:szCs w:val="28"/>
        </w:rPr>
        <w:t xml:space="preserve"> С.И.Морозова была разработана П</w:t>
      </w:r>
      <w:r w:rsidRPr="00816644">
        <w:rPr>
          <w:sz w:val="28"/>
          <w:szCs w:val="28"/>
        </w:rPr>
        <w:t>амятка для руководителей бюджетных учреждений по энергосбережению, повышению энергетической эффективности и соблюдению установленных лимитов потребления топливно-энергетических ресурсов, а также рекомендации по ведению журнала учёта потребления энергоресурсов. Данная информация направлена Министерством строительства, жилищно-коммунального комплекса и транспорта Ульяновской области в адрес руководителей исполнительных органов государственной власти.</w:t>
      </w:r>
      <w:r>
        <w:rPr>
          <w:sz w:val="28"/>
          <w:szCs w:val="28"/>
        </w:rPr>
        <w:t xml:space="preserve"> </w:t>
      </w:r>
      <w:r w:rsidRPr="00816644">
        <w:rPr>
          <w:sz w:val="28"/>
          <w:szCs w:val="28"/>
        </w:rPr>
        <w:t xml:space="preserve">В свою очередь, руководителями исполнительных органов государственной власти информация доведена до руководителей государственных учреждений социальной сферы. </w:t>
      </w:r>
    </w:p>
    <w:p w:rsidR="00CF295D" w:rsidRPr="00816644" w:rsidRDefault="00CF295D" w:rsidP="004C3181">
      <w:pPr>
        <w:ind w:firstLine="709"/>
        <w:jc w:val="both"/>
        <w:rPr>
          <w:sz w:val="28"/>
          <w:szCs w:val="28"/>
        </w:rPr>
      </w:pPr>
      <w:r w:rsidRPr="00816644">
        <w:rPr>
          <w:sz w:val="28"/>
          <w:szCs w:val="28"/>
        </w:rPr>
        <w:t>По результатам проведённого анализа фактического потребления энергоресурсов и коммунальных услуг учреждениями социальной сферы, финансируемых из муниципальных бюджетов Ульяновской области, за 2014 год по двадцати одному муниципальному образованию Ульяновской области определена экономия в размере 43,2 млн.</w:t>
      </w:r>
      <w:r>
        <w:rPr>
          <w:sz w:val="28"/>
          <w:szCs w:val="28"/>
        </w:rPr>
        <w:t xml:space="preserve"> </w:t>
      </w:r>
      <w:r w:rsidRPr="00816644">
        <w:rPr>
          <w:sz w:val="28"/>
          <w:szCs w:val="28"/>
        </w:rPr>
        <w:t xml:space="preserve">руб. </w:t>
      </w:r>
    </w:p>
    <w:p w:rsidR="00CF295D" w:rsidRPr="00816644" w:rsidRDefault="00CF295D" w:rsidP="004C3181">
      <w:pPr>
        <w:ind w:firstLine="709"/>
        <w:jc w:val="both"/>
        <w:rPr>
          <w:sz w:val="28"/>
          <w:szCs w:val="28"/>
        </w:rPr>
      </w:pPr>
      <w:r w:rsidRPr="00816644">
        <w:rPr>
          <w:sz w:val="28"/>
          <w:szCs w:val="28"/>
        </w:rPr>
        <w:t>В целом учреждениями социальной сферы, финансируемых из муниципальных бюджетов Ульяновской области, за 2014 год фактически потреблено топливно-энергетических ресурсов и коммунальных услуг на общую сумму 1 282,1 млн.</w:t>
      </w:r>
      <w:r>
        <w:rPr>
          <w:sz w:val="28"/>
          <w:szCs w:val="28"/>
        </w:rPr>
        <w:t xml:space="preserve"> </w:t>
      </w:r>
      <w:r w:rsidRPr="00816644">
        <w:rPr>
          <w:sz w:val="28"/>
          <w:szCs w:val="28"/>
        </w:rPr>
        <w:t>руб. При этом экономия в потреблении энергоресурсов составила 7,6 млн.</w:t>
      </w:r>
      <w:r>
        <w:rPr>
          <w:sz w:val="28"/>
          <w:szCs w:val="28"/>
        </w:rPr>
        <w:t xml:space="preserve"> </w:t>
      </w:r>
      <w:r w:rsidRPr="00816644">
        <w:rPr>
          <w:sz w:val="28"/>
          <w:szCs w:val="28"/>
        </w:rPr>
        <w:t>руб. или 0,6% от установленной   потребности – 1 289,7 млн.</w:t>
      </w:r>
      <w:r>
        <w:rPr>
          <w:sz w:val="28"/>
          <w:szCs w:val="28"/>
        </w:rPr>
        <w:t xml:space="preserve"> </w:t>
      </w:r>
      <w:r w:rsidRPr="00816644">
        <w:rPr>
          <w:sz w:val="28"/>
          <w:szCs w:val="28"/>
        </w:rPr>
        <w:t xml:space="preserve">руб. </w:t>
      </w:r>
    </w:p>
    <w:p w:rsidR="00CF295D" w:rsidRPr="00816644" w:rsidRDefault="00CF295D" w:rsidP="004C3181">
      <w:pPr>
        <w:ind w:firstLine="709"/>
        <w:jc w:val="both"/>
        <w:rPr>
          <w:sz w:val="28"/>
          <w:szCs w:val="28"/>
        </w:rPr>
      </w:pPr>
      <w:r w:rsidRPr="00816644">
        <w:rPr>
          <w:sz w:val="28"/>
          <w:szCs w:val="28"/>
        </w:rPr>
        <w:t>Распоряжение Правительства Ульяновской области от 29 ноября 2013 года №780-пр «О снижении лимитов потребления топливно-энергетических ресурсов государственных учреждений Ульяновской области на 2014 год», обеспечило снижение объёмов потребления топливно-энергетических ресурсов в натуральном и стоимостном выражении учреждений, финансируемых из бюджетов муниципальных образований Ульяновской области не менее чем на 8 % от объёма, планируемого к потреблению в 2014 году, что обеспечило сокращение суммы бюджетных расходов в 2014 году на 116,5 млн.</w:t>
      </w:r>
      <w:r>
        <w:rPr>
          <w:sz w:val="28"/>
          <w:szCs w:val="28"/>
        </w:rPr>
        <w:t xml:space="preserve"> </w:t>
      </w:r>
      <w:r w:rsidRPr="00816644">
        <w:rPr>
          <w:sz w:val="28"/>
          <w:szCs w:val="28"/>
        </w:rPr>
        <w:t>руб.</w:t>
      </w:r>
    </w:p>
    <w:p w:rsidR="00CF295D" w:rsidRPr="00816644" w:rsidRDefault="00CF295D" w:rsidP="004C3181">
      <w:pPr>
        <w:ind w:firstLine="709"/>
        <w:jc w:val="both"/>
        <w:rPr>
          <w:sz w:val="28"/>
          <w:szCs w:val="28"/>
        </w:rPr>
      </w:pPr>
      <w:r w:rsidRPr="00816644">
        <w:rPr>
          <w:sz w:val="28"/>
          <w:szCs w:val="28"/>
        </w:rPr>
        <w:t>Таким образом, по результатам исполнения распоряжения и ежемесячного контроля за потреблением энергоресурсов Министерством строительства, жилищно-коммунального комплекса и транспорта Ульяновской области бюджетная нагрузка на муниципальные бюджеты Ульяновской области на 2014 год была сокращена на 124,1 млн.руб., что на 22,8 млн.</w:t>
      </w:r>
      <w:r>
        <w:rPr>
          <w:sz w:val="28"/>
          <w:szCs w:val="28"/>
        </w:rPr>
        <w:t xml:space="preserve"> </w:t>
      </w:r>
      <w:r w:rsidRPr="00816644">
        <w:rPr>
          <w:sz w:val="28"/>
          <w:szCs w:val="28"/>
        </w:rPr>
        <w:t>руб. больше чем в 2013 году.</w:t>
      </w:r>
    </w:p>
    <w:p w:rsidR="00CF295D" w:rsidRPr="00816644" w:rsidRDefault="00CF295D" w:rsidP="004C3181">
      <w:pPr>
        <w:ind w:firstLine="709"/>
        <w:jc w:val="both"/>
        <w:rPr>
          <w:sz w:val="28"/>
          <w:szCs w:val="28"/>
        </w:rPr>
      </w:pPr>
      <w:r w:rsidRPr="00816644">
        <w:rPr>
          <w:sz w:val="28"/>
          <w:szCs w:val="28"/>
        </w:rPr>
        <w:t>Наиболее значительная экономия в потреблении топливно-энергетических ресурсов и коммунальных услуг определена по следующим муниципальным образованиям:</w:t>
      </w:r>
    </w:p>
    <w:p w:rsidR="00CF295D" w:rsidRPr="00816644" w:rsidRDefault="00CF295D" w:rsidP="004C3181">
      <w:pPr>
        <w:pStyle w:val="ListParagraph"/>
        <w:numPr>
          <w:ilvl w:val="0"/>
          <w:numId w:val="2"/>
        </w:numPr>
        <w:tabs>
          <w:tab w:val="left" w:pos="851"/>
        </w:tabs>
        <w:ind w:left="0" w:firstLine="567"/>
        <w:jc w:val="both"/>
        <w:rPr>
          <w:sz w:val="28"/>
          <w:szCs w:val="28"/>
        </w:rPr>
      </w:pPr>
      <w:r w:rsidRPr="00816644">
        <w:rPr>
          <w:sz w:val="28"/>
          <w:szCs w:val="28"/>
        </w:rPr>
        <w:t>г.Димитровград – на  19,3 млн.</w:t>
      </w:r>
      <w:r>
        <w:rPr>
          <w:sz w:val="28"/>
          <w:szCs w:val="28"/>
        </w:rPr>
        <w:t xml:space="preserve"> </w:t>
      </w:r>
      <w:r w:rsidRPr="00816644">
        <w:rPr>
          <w:sz w:val="28"/>
          <w:szCs w:val="28"/>
        </w:rPr>
        <w:t>руб. или на 13,1%;</w:t>
      </w:r>
    </w:p>
    <w:p w:rsidR="00CF295D" w:rsidRPr="00816644" w:rsidRDefault="00CF295D" w:rsidP="004C3181">
      <w:pPr>
        <w:pStyle w:val="ListParagraph"/>
        <w:numPr>
          <w:ilvl w:val="0"/>
          <w:numId w:val="2"/>
        </w:numPr>
        <w:tabs>
          <w:tab w:val="left" w:pos="851"/>
        </w:tabs>
        <w:ind w:left="0" w:firstLine="567"/>
        <w:jc w:val="both"/>
        <w:rPr>
          <w:sz w:val="28"/>
          <w:szCs w:val="28"/>
        </w:rPr>
      </w:pPr>
      <w:r w:rsidRPr="00816644">
        <w:rPr>
          <w:sz w:val="28"/>
          <w:szCs w:val="28"/>
        </w:rPr>
        <w:t>Старомайнский район – на 4,4 млн.</w:t>
      </w:r>
      <w:r>
        <w:rPr>
          <w:sz w:val="28"/>
          <w:szCs w:val="28"/>
        </w:rPr>
        <w:t xml:space="preserve"> </w:t>
      </w:r>
      <w:r w:rsidRPr="00816644">
        <w:rPr>
          <w:sz w:val="28"/>
          <w:szCs w:val="28"/>
        </w:rPr>
        <w:t>руб. или на 11,9%;</w:t>
      </w:r>
    </w:p>
    <w:p w:rsidR="00CF295D" w:rsidRPr="00816644" w:rsidRDefault="00CF295D" w:rsidP="004C3181">
      <w:pPr>
        <w:pStyle w:val="ListParagraph"/>
        <w:numPr>
          <w:ilvl w:val="0"/>
          <w:numId w:val="2"/>
        </w:numPr>
        <w:tabs>
          <w:tab w:val="left" w:pos="851"/>
        </w:tabs>
        <w:ind w:left="0" w:firstLine="567"/>
        <w:jc w:val="both"/>
        <w:rPr>
          <w:sz w:val="28"/>
          <w:szCs w:val="28"/>
        </w:rPr>
      </w:pPr>
      <w:r w:rsidRPr="00816644">
        <w:rPr>
          <w:sz w:val="28"/>
          <w:szCs w:val="28"/>
        </w:rPr>
        <w:t>Вешкаймский район – на 4,1 млн.</w:t>
      </w:r>
      <w:r>
        <w:rPr>
          <w:sz w:val="28"/>
          <w:szCs w:val="28"/>
        </w:rPr>
        <w:t xml:space="preserve"> </w:t>
      </w:r>
      <w:r w:rsidRPr="00816644">
        <w:rPr>
          <w:sz w:val="28"/>
          <w:szCs w:val="28"/>
        </w:rPr>
        <w:t>руб. или на 13,4%;</w:t>
      </w:r>
    </w:p>
    <w:p w:rsidR="00CF295D" w:rsidRPr="00816644" w:rsidRDefault="00CF295D" w:rsidP="004C3181">
      <w:pPr>
        <w:pStyle w:val="ListParagraph"/>
        <w:numPr>
          <w:ilvl w:val="0"/>
          <w:numId w:val="2"/>
        </w:numPr>
        <w:tabs>
          <w:tab w:val="left" w:pos="851"/>
        </w:tabs>
        <w:ind w:left="0" w:firstLine="567"/>
        <w:jc w:val="both"/>
        <w:rPr>
          <w:sz w:val="28"/>
          <w:szCs w:val="28"/>
        </w:rPr>
      </w:pPr>
      <w:r w:rsidRPr="00816644">
        <w:rPr>
          <w:sz w:val="28"/>
          <w:szCs w:val="28"/>
        </w:rPr>
        <w:t>Радищевский район – на 3,6 млн.</w:t>
      </w:r>
      <w:r>
        <w:rPr>
          <w:sz w:val="28"/>
          <w:szCs w:val="28"/>
        </w:rPr>
        <w:t xml:space="preserve"> </w:t>
      </w:r>
      <w:r w:rsidRPr="00816644">
        <w:rPr>
          <w:sz w:val="28"/>
          <w:szCs w:val="28"/>
        </w:rPr>
        <w:t>руб. или на 11,1%;</w:t>
      </w:r>
    </w:p>
    <w:p w:rsidR="00CF295D" w:rsidRPr="00816644" w:rsidRDefault="00CF295D" w:rsidP="004C3181">
      <w:pPr>
        <w:pStyle w:val="ListParagraph"/>
        <w:numPr>
          <w:ilvl w:val="0"/>
          <w:numId w:val="2"/>
        </w:numPr>
        <w:tabs>
          <w:tab w:val="left" w:pos="851"/>
        </w:tabs>
        <w:ind w:left="0" w:firstLine="567"/>
        <w:jc w:val="both"/>
        <w:rPr>
          <w:sz w:val="28"/>
          <w:szCs w:val="28"/>
        </w:rPr>
      </w:pPr>
      <w:r w:rsidRPr="00816644">
        <w:rPr>
          <w:sz w:val="28"/>
          <w:szCs w:val="28"/>
        </w:rPr>
        <w:t>Тереньгульский район – на 2,9 млн.</w:t>
      </w:r>
      <w:r>
        <w:rPr>
          <w:sz w:val="28"/>
          <w:szCs w:val="28"/>
        </w:rPr>
        <w:t xml:space="preserve"> </w:t>
      </w:r>
      <w:r w:rsidRPr="00816644">
        <w:rPr>
          <w:sz w:val="28"/>
          <w:szCs w:val="28"/>
        </w:rPr>
        <w:t>руб. или на 13,0%,</w:t>
      </w:r>
    </w:p>
    <w:p w:rsidR="00CF295D" w:rsidRPr="00816644" w:rsidRDefault="00CF295D" w:rsidP="004C3181">
      <w:pPr>
        <w:pStyle w:val="ListParagraph"/>
        <w:numPr>
          <w:ilvl w:val="0"/>
          <w:numId w:val="2"/>
        </w:numPr>
        <w:tabs>
          <w:tab w:val="left" w:pos="851"/>
        </w:tabs>
        <w:ind w:left="0" w:firstLine="567"/>
        <w:jc w:val="both"/>
        <w:rPr>
          <w:sz w:val="28"/>
          <w:szCs w:val="28"/>
        </w:rPr>
      </w:pPr>
      <w:r w:rsidRPr="00816644">
        <w:rPr>
          <w:sz w:val="28"/>
          <w:szCs w:val="28"/>
        </w:rPr>
        <w:t>Новомалыклинский район – на 1,8 млн.</w:t>
      </w:r>
      <w:r>
        <w:rPr>
          <w:sz w:val="28"/>
          <w:szCs w:val="28"/>
        </w:rPr>
        <w:t xml:space="preserve"> </w:t>
      </w:r>
      <w:r w:rsidRPr="00816644">
        <w:rPr>
          <w:sz w:val="28"/>
          <w:szCs w:val="28"/>
        </w:rPr>
        <w:t>руб. или на 9,1%.</w:t>
      </w:r>
    </w:p>
    <w:p w:rsidR="00CF295D" w:rsidRPr="00816644" w:rsidRDefault="00CF295D" w:rsidP="004C3181">
      <w:pPr>
        <w:ind w:firstLine="709"/>
        <w:jc w:val="both"/>
        <w:rPr>
          <w:sz w:val="28"/>
          <w:szCs w:val="28"/>
        </w:rPr>
      </w:pPr>
      <w:r w:rsidRPr="00816644">
        <w:rPr>
          <w:sz w:val="28"/>
          <w:szCs w:val="28"/>
        </w:rPr>
        <w:t xml:space="preserve">Экономия в потреблении топливно-энергетических ресурсов и коммунальных услуг по учреждениям, финансируемых из бюджетов муниципальных образований, сложилась за счёт проведения энергосберегающих мероприятий и осуществления учреждениями постоянного контроля потребления топливно-энергетических ресурсов и коммунальных услуг. Всеми муниципальными образованиями определены ответственные лица  за энергосбережение и соблюдение лимитов потребления топливно-энергетических ресурсов учреждений. </w:t>
      </w:r>
    </w:p>
    <w:p w:rsidR="00CF295D" w:rsidRPr="00816644" w:rsidRDefault="00CF295D" w:rsidP="004C3181">
      <w:pPr>
        <w:ind w:firstLine="709"/>
        <w:jc w:val="both"/>
        <w:rPr>
          <w:sz w:val="28"/>
          <w:szCs w:val="28"/>
        </w:rPr>
      </w:pPr>
      <w:r w:rsidRPr="00816644">
        <w:rPr>
          <w:sz w:val="28"/>
          <w:szCs w:val="28"/>
        </w:rPr>
        <w:t xml:space="preserve">Согласно поручению Губернатора-Председателя Правительства Ульяновской области С.И.Морозова от 11.02.2015г. №4-АС «По итогам аппаратного совещания Правительства Ульяновской области от 09.02.2015» распоряжением Министерства строительства, жилищно-коммунального комплекса и транспорта Ульяновской области от 18.02.2015 №77-од «О создании рабочей группы» создана рабочая группа в целях проведения мониторинга исполнения распоряжения Правительства Ульяновской области от 02 сентября 2014 года №574-пр «О снижении лимитов потребления топливно-энергетических ресурсов государственных учреждений Ульяновской области на 2015 год» и эффективности энергосбережения государственных учреждений Ульяновской области. </w:t>
      </w:r>
    </w:p>
    <w:p w:rsidR="00CF295D" w:rsidRDefault="00CF295D" w:rsidP="004C3181">
      <w:pPr>
        <w:ind w:firstLine="709"/>
        <w:jc w:val="both"/>
        <w:rPr>
          <w:sz w:val="28"/>
          <w:szCs w:val="28"/>
        </w:rPr>
      </w:pPr>
      <w:r w:rsidRPr="00816644">
        <w:rPr>
          <w:sz w:val="28"/>
          <w:szCs w:val="28"/>
        </w:rPr>
        <w:t>В соответствии с протоколом от 19.11.2014 № 249-ПС с заседания областного штаба по вопросам энергетики и жилищно-коммунального комплекса и прохождении отопительного сезона 2014-2015 годов Министерством строительства‚ жилищно-коммунального комплекса и транспорта Ульяновской области разработан и утверждён распоряжением от 28.11.2014 №577-од «Порядок и критерии определения рейтинга энергоэффективности исполнительных органов государственной власти и муниципальных образований Ульяновской области». Согласно вышеуказанного Порядка рассчитан рейтинг энергоэффективности исполнительных органов государственной власти и муниципальных образований Ульяновской области за 2014 год.</w:t>
      </w:r>
    </w:p>
    <w:p w:rsidR="00CF295D" w:rsidRDefault="00CF295D" w:rsidP="004C3181">
      <w:pPr>
        <w:ind w:firstLine="709"/>
        <w:jc w:val="both"/>
        <w:rPr>
          <w:sz w:val="28"/>
          <w:szCs w:val="28"/>
        </w:rPr>
      </w:pPr>
    </w:p>
    <w:p w:rsidR="00CF295D" w:rsidRPr="00633848" w:rsidRDefault="00CF295D" w:rsidP="004C3181">
      <w:pPr>
        <w:spacing w:before="120" w:after="120"/>
        <w:ind w:firstLine="709"/>
        <w:jc w:val="center"/>
        <w:rPr>
          <w:b/>
          <w:sz w:val="28"/>
          <w:szCs w:val="28"/>
        </w:rPr>
      </w:pPr>
      <w:r>
        <w:rPr>
          <w:b/>
          <w:sz w:val="28"/>
          <w:szCs w:val="28"/>
        </w:rPr>
        <w:t xml:space="preserve">2.3. </w:t>
      </w:r>
      <w:r w:rsidRPr="00633848">
        <w:rPr>
          <w:b/>
          <w:sz w:val="28"/>
          <w:szCs w:val="28"/>
        </w:rPr>
        <w:t>Подходы к техническому регулированию в области</w:t>
      </w:r>
      <w:r w:rsidRPr="00633848">
        <w:rPr>
          <w:b/>
          <w:sz w:val="28"/>
          <w:szCs w:val="28"/>
        </w:rPr>
        <w:br/>
        <w:t>энергосбережения и повышения энергетической эффективности в бюджетной сфере Ульяновской области</w:t>
      </w:r>
    </w:p>
    <w:p w:rsidR="00CF295D" w:rsidRDefault="00CF295D" w:rsidP="00D9726C">
      <w:pPr>
        <w:ind w:firstLine="709"/>
        <w:jc w:val="both"/>
        <w:rPr>
          <w:sz w:val="28"/>
          <w:szCs w:val="28"/>
        </w:rPr>
      </w:pPr>
      <w:r>
        <w:rPr>
          <w:sz w:val="28"/>
          <w:szCs w:val="28"/>
        </w:rPr>
        <w:t>В целях технического регулирования вопросов энергосбережения и повышения энергетической эффективности в бюджетной сфере Ульяновской области</w:t>
      </w:r>
      <w:r w:rsidRPr="002841F4">
        <w:rPr>
          <w:sz w:val="28"/>
          <w:szCs w:val="28"/>
        </w:rPr>
        <w:t xml:space="preserve"> </w:t>
      </w:r>
      <w:r>
        <w:rPr>
          <w:sz w:val="28"/>
          <w:szCs w:val="28"/>
        </w:rPr>
        <w:t>в 2014 году, подготовлены и утверждены следующие документы:</w:t>
      </w:r>
    </w:p>
    <w:p w:rsidR="00CF295D" w:rsidRDefault="00CF295D" w:rsidP="00250B02">
      <w:pPr>
        <w:widowControl/>
        <w:numPr>
          <w:ilvl w:val="0"/>
          <w:numId w:val="4"/>
        </w:numPr>
        <w:ind w:left="0" w:firstLine="709"/>
        <w:jc w:val="both"/>
        <w:rPr>
          <w:sz w:val="28"/>
          <w:szCs w:val="28"/>
        </w:rPr>
      </w:pPr>
      <w:r w:rsidRPr="000315DB">
        <w:rPr>
          <w:sz w:val="28"/>
          <w:szCs w:val="28"/>
        </w:rPr>
        <w:t>Распоряжение Правительства Ульяновской области от 29 января 2014 года № 57-пр «Об утверждении плана мероприятий по снижению размеров платы за коммунальные услуги на территории Ульяновской области», данным распоряжением утверждается план мероприятий по снижению размеров платы за коммунальные услуги.</w:t>
      </w:r>
    </w:p>
    <w:p w:rsidR="00CF295D" w:rsidRDefault="00CF295D" w:rsidP="00250B02">
      <w:pPr>
        <w:widowControl/>
        <w:numPr>
          <w:ilvl w:val="0"/>
          <w:numId w:val="4"/>
        </w:numPr>
        <w:ind w:left="0" w:firstLine="709"/>
        <w:jc w:val="both"/>
        <w:rPr>
          <w:sz w:val="28"/>
          <w:szCs w:val="28"/>
        </w:rPr>
      </w:pPr>
      <w:r w:rsidRPr="000315DB">
        <w:rPr>
          <w:sz w:val="28"/>
          <w:szCs w:val="28"/>
        </w:rPr>
        <w:t xml:space="preserve"> Распоряжение Министерств</w:t>
      </w:r>
      <w:r>
        <w:rPr>
          <w:sz w:val="28"/>
          <w:szCs w:val="28"/>
        </w:rPr>
        <w:t>а</w:t>
      </w:r>
      <w:r w:rsidRPr="000315DB">
        <w:rPr>
          <w:sz w:val="28"/>
          <w:szCs w:val="28"/>
        </w:rPr>
        <w:t xml:space="preserve"> строительства‚ жилищно-коммунального комплекса и транспорта Ульяновской области от 28 мая 2014 года №294-од «О проведении в Ульяновской области регионального этапа Всероссийского конкурса реализованных проектов в области энергосбережения и повышения энергоэффективности ENES (далее – Конкурса)», данным распоряжением утверждается период проведения конкурса, определено структурное подразделение Министерства ответственное за проведение конкурса, утверждено Положение о проведении регионального этапа Конкурса и состав конкурсной комиссии по отбору проектов регионального этапа Конкурса.</w:t>
      </w:r>
    </w:p>
    <w:p w:rsidR="00CF295D" w:rsidRDefault="00CF295D" w:rsidP="00250B02">
      <w:pPr>
        <w:widowControl/>
        <w:numPr>
          <w:ilvl w:val="0"/>
          <w:numId w:val="4"/>
        </w:numPr>
        <w:ind w:left="0" w:firstLine="709"/>
        <w:jc w:val="both"/>
        <w:rPr>
          <w:sz w:val="28"/>
          <w:szCs w:val="28"/>
        </w:rPr>
      </w:pPr>
      <w:r w:rsidRPr="000315DB">
        <w:rPr>
          <w:sz w:val="28"/>
          <w:szCs w:val="28"/>
        </w:rPr>
        <w:t xml:space="preserve">Распоряжение Правительства Ульяновской области от </w:t>
      </w:r>
      <w:r>
        <w:rPr>
          <w:sz w:val="28"/>
          <w:szCs w:val="28"/>
        </w:rPr>
        <w:t>8</w:t>
      </w:r>
      <w:r w:rsidRPr="000315DB">
        <w:rPr>
          <w:sz w:val="28"/>
          <w:szCs w:val="28"/>
        </w:rPr>
        <w:t xml:space="preserve"> </w:t>
      </w:r>
      <w:r>
        <w:rPr>
          <w:sz w:val="28"/>
          <w:szCs w:val="28"/>
        </w:rPr>
        <w:t>июля</w:t>
      </w:r>
      <w:r w:rsidRPr="000315DB">
        <w:rPr>
          <w:sz w:val="28"/>
          <w:szCs w:val="28"/>
        </w:rPr>
        <w:t xml:space="preserve"> 2014 года № </w:t>
      </w:r>
      <w:r>
        <w:rPr>
          <w:sz w:val="28"/>
          <w:szCs w:val="28"/>
        </w:rPr>
        <w:t>439</w:t>
      </w:r>
      <w:r w:rsidRPr="000315DB">
        <w:rPr>
          <w:sz w:val="28"/>
          <w:szCs w:val="28"/>
        </w:rPr>
        <w:t>-пр</w:t>
      </w:r>
      <w:r>
        <w:rPr>
          <w:sz w:val="28"/>
          <w:szCs w:val="28"/>
        </w:rPr>
        <w:t xml:space="preserve"> «О создании рабочей группы по содействию заключению долгосрочных энергосервисных договоров (контрактов) бюджетными учреждениями на территории Ульяновской области» данным распоряжением утверждён состав рабочей группы.</w:t>
      </w:r>
    </w:p>
    <w:p w:rsidR="00CF295D" w:rsidRDefault="00CF295D" w:rsidP="00250B02">
      <w:pPr>
        <w:widowControl/>
        <w:numPr>
          <w:ilvl w:val="0"/>
          <w:numId w:val="4"/>
        </w:numPr>
        <w:ind w:left="0" w:firstLine="709"/>
        <w:jc w:val="both"/>
        <w:rPr>
          <w:sz w:val="28"/>
          <w:szCs w:val="28"/>
        </w:rPr>
      </w:pPr>
      <w:r>
        <w:rPr>
          <w:sz w:val="28"/>
          <w:szCs w:val="28"/>
        </w:rPr>
        <w:t xml:space="preserve">В соответствии с распоряжением </w:t>
      </w:r>
      <w:r w:rsidRPr="00592C88">
        <w:rPr>
          <w:sz w:val="28"/>
          <w:szCs w:val="28"/>
        </w:rPr>
        <w:t>Правительства Ульяновской области от 8 июля 2014 года № 439-пр «О создании рабочей группы по содействию заключению долгосрочных энергосервисных договоров (контрактов) бюджетными учреждениями на территории Ульяновской области»</w:t>
      </w:r>
      <w:r>
        <w:rPr>
          <w:sz w:val="28"/>
          <w:szCs w:val="28"/>
        </w:rPr>
        <w:t xml:space="preserve"> утверждено положение и план работы рабочей группы на 2014 год.</w:t>
      </w:r>
    </w:p>
    <w:p w:rsidR="00CF295D" w:rsidRDefault="00CF295D" w:rsidP="00250B02">
      <w:pPr>
        <w:widowControl/>
        <w:numPr>
          <w:ilvl w:val="0"/>
          <w:numId w:val="4"/>
        </w:numPr>
        <w:ind w:left="0" w:firstLine="709"/>
        <w:jc w:val="both"/>
        <w:rPr>
          <w:sz w:val="28"/>
          <w:szCs w:val="28"/>
        </w:rPr>
      </w:pPr>
      <w:r>
        <w:rPr>
          <w:sz w:val="28"/>
          <w:szCs w:val="28"/>
        </w:rPr>
        <w:t>Р</w:t>
      </w:r>
      <w:r w:rsidRPr="00816644">
        <w:rPr>
          <w:sz w:val="28"/>
          <w:szCs w:val="28"/>
        </w:rPr>
        <w:t>аспоряжения Правительства Ульяновской области от 02 сентября 2014 года №574-пр «О снижении лимитов потребления топливно-энергетических ресурсов государственных учреждений Ульяновской области на 2015 год»</w:t>
      </w:r>
    </w:p>
    <w:p w:rsidR="00CF295D" w:rsidRPr="00C14672" w:rsidRDefault="00CF295D" w:rsidP="00250B02">
      <w:pPr>
        <w:widowControl/>
        <w:numPr>
          <w:ilvl w:val="0"/>
          <w:numId w:val="4"/>
        </w:numPr>
        <w:ind w:left="0" w:firstLine="709"/>
        <w:jc w:val="both"/>
        <w:rPr>
          <w:sz w:val="28"/>
          <w:szCs w:val="28"/>
        </w:rPr>
      </w:pPr>
      <w:r w:rsidRPr="00C14672">
        <w:rPr>
          <w:sz w:val="28"/>
          <w:szCs w:val="28"/>
        </w:rPr>
        <w:t>Постановление Правительства Ульяновской области от 8 сентября 2014 года № 22/400-П «О внесении изменений в постановление Правительства Ульяновской области от 11.09.2013 № 37/411-П», данным Постановлением в государственную программу Ульяновской области «Развитие жилищно-коммунального хозяйства Ульяновской области» на 2014-2018 годы</w:t>
      </w:r>
      <w:r>
        <w:rPr>
          <w:sz w:val="28"/>
          <w:szCs w:val="28"/>
        </w:rPr>
        <w:t>,</w:t>
      </w:r>
      <w:r w:rsidRPr="00C14672">
        <w:rPr>
          <w:sz w:val="28"/>
          <w:szCs w:val="28"/>
        </w:rPr>
        <w:t xml:space="preserve"> включена подпрограмма «Энергосбережение и повышение энергетической эффективности в Ульяновской области».</w:t>
      </w:r>
    </w:p>
    <w:p w:rsidR="00CF295D" w:rsidRDefault="00CF295D" w:rsidP="00250B02">
      <w:pPr>
        <w:widowControl/>
        <w:numPr>
          <w:ilvl w:val="0"/>
          <w:numId w:val="4"/>
        </w:numPr>
        <w:ind w:left="0" w:firstLine="709"/>
        <w:jc w:val="both"/>
        <w:rPr>
          <w:sz w:val="28"/>
          <w:szCs w:val="28"/>
        </w:rPr>
      </w:pPr>
      <w:r>
        <w:rPr>
          <w:sz w:val="28"/>
          <w:szCs w:val="28"/>
        </w:rPr>
        <w:t>У</w:t>
      </w:r>
      <w:r w:rsidRPr="003A4E68">
        <w:rPr>
          <w:sz w:val="28"/>
          <w:szCs w:val="28"/>
        </w:rPr>
        <w:t>тверждена дорожная карта по заключению и реализации энергосервисных контрактов в бюджетных учреждениях Ульяновской области в 2015 году от 16.10.2014 №167-ПЛ.</w:t>
      </w:r>
    </w:p>
    <w:p w:rsidR="00CF295D" w:rsidRDefault="00CF295D" w:rsidP="00250B02">
      <w:pPr>
        <w:widowControl/>
        <w:numPr>
          <w:ilvl w:val="0"/>
          <w:numId w:val="4"/>
        </w:numPr>
        <w:ind w:left="0" w:firstLine="709"/>
        <w:jc w:val="both"/>
        <w:rPr>
          <w:sz w:val="28"/>
          <w:szCs w:val="28"/>
        </w:rPr>
      </w:pPr>
      <w:r>
        <w:rPr>
          <w:sz w:val="28"/>
          <w:szCs w:val="28"/>
        </w:rPr>
        <w:t>Министерством экономического развития Ульяновской области разработано т</w:t>
      </w:r>
      <w:r w:rsidRPr="003B7F33">
        <w:rPr>
          <w:sz w:val="28"/>
          <w:szCs w:val="28"/>
        </w:rPr>
        <w:t xml:space="preserve">иповое технико-экономическое задание </w:t>
      </w:r>
      <w:r w:rsidRPr="009D4777">
        <w:rPr>
          <w:sz w:val="28"/>
          <w:szCs w:val="28"/>
        </w:rPr>
        <w:t>для размещения заявки на государственную закупку услуг по энергосервисной деятельности</w:t>
      </w:r>
      <w:r>
        <w:rPr>
          <w:sz w:val="28"/>
          <w:szCs w:val="28"/>
        </w:rPr>
        <w:t>.</w:t>
      </w:r>
    </w:p>
    <w:p w:rsidR="00CF295D" w:rsidRDefault="00CF295D" w:rsidP="00250B02">
      <w:pPr>
        <w:widowControl/>
        <w:numPr>
          <w:ilvl w:val="0"/>
          <w:numId w:val="4"/>
        </w:numPr>
        <w:ind w:left="0" w:firstLine="709"/>
        <w:jc w:val="both"/>
        <w:rPr>
          <w:sz w:val="28"/>
          <w:szCs w:val="28"/>
        </w:rPr>
      </w:pPr>
      <w:r w:rsidRPr="000315DB">
        <w:rPr>
          <w:sz w:val="28"/>
          <w:szCs w:val="28"/>
        </w:rPr>
        <w:t>Распоряжение Министерств</w:t>
      </w:r>
      <w:r>
        <w:rPr>
          <w:sz w:val="28"/>
          <w:szCs w:val="28"/>
        </w:rPr>
        <w:t>а</w:t>
      </w:r>
      <w:r w:rsidRPr="000315DB">
        <w:rPr>
          <w:sz w:val="28"/>
          <w:szCs w:val="28"/>
        </w:rPr>
        <w:t xml:space="preserve"> строительства‚ жилищно-коммунального комплекса и транспорта Ульяновской области от 28 </w:t>
      </w:r>
      <w:r>
        <w:rPr>
          <w:sz w:val="28"/>
          <w:szCs w:val="28"/>
        </w:rPr>
        <w:t>ноября</w:t>
      </w:r>
      <w:r w:rsidRPr="000315DB">
        <w:rPr>
          <w:sz w:val="28"/>
          <w:szCs w:val="28"/>
        </w:rPr>
        <w:t xml:space="preserve"> 2014 года № </w:t>
      </w:r>
      <w:r>
        <w:rPr>
          <w:sz w:val="28"/>
          <w:szCs w:val="28"/>
        </w:rPr>
        <w:t>577</w:t>
      </w:r>
      <w:r w:rsidRPr="000315DB">
        <w:rPr>
          <w:sz w:val="28"/>
          <w:szCs w:val="28"/>
        </w:rPr>
        <w:t xml:space="preserve">-од </w:t>
      </w:r>
      <w:r>
        <w:rPr>
          <w:sz w:val="28"/>
          <w:szCs w:val="28"/>
        </w:rPr>
        <w:t>«</w:t>
      </w:r>
      <w:r w:rsidRPr="00C14672">
        <w:rPr>
          <w:sz w:val="28"/>
          <w:szCs w:val="28"/>
        </w:rPr>
        <w:t>Об утверждении порядка и критериев определения рейтинга энергоэффективности исполнительных органов государственной власти и муниципальных образований Ульяновской области</w:t>
      </w:r>
      <w:r>
        <w:rPr>
          <w:sz w:val="28"/>
          <w:szCs w:val="28"/>
        </w:rPr>
        <w:t>», распоряжение принято в</w:t>
      </w:r>
      <w:r w:rsidRPr="00856984">
        <w:t xml:space="preserve"> </w:t>
      </w:r>
      <w:r w:rsidRPr="00856984">
        <w:rPr>
          <w:sz w:val="28"/>
          <w:szCs w:val="28"/>
        </w:rPr>
        <w:t>целях оценки эффективности реализации политики энергосбережения на уровне исполнительных органов государственной власти и  муниципальных образований Ульяновской области</w:t>
      </w:r>
      <w:r>
        <w:rPr>
          <w:sz w:val="28"/>
          <w:szCs w:val="28"/>
        </w:rPr>
        <w:t>.</w:t>
      </w:r>
    </w:p>
    <w:p w:rsidR="00CF295D" w:rsidRDefault="00CF295D" w:rsidP="00250B02">
      <w:pPr>
        <w:widowControl/>
        <w:numPr>
          <w:ilvl w:val="0"/>
          <w:numId w:val="4"/>
        </w:numPr>
        <w:ind w:left="0" w:firstLine="709"/>
        <w:jc w:val="both"/>
        <w:rPr>
          <w:sz w:val="28"/>
          <w:szCs w:val="28"/>
        </w:rPr>
      </w:pPr>
      <w:r w:rsidRPr="00C14672">
        <w:rPr>
          <w:sz w:val="28"/>
          <w:szCs w:val="28"/>
        </w:rPr>
        <w:t xml:space="preserve">Распоряжение Министерства строительства‚ жилищно-коммунального комплекса и транспорта Ульяновской области от </w:t>
      </w:r>
      <w:r>
        <w:rPr>
          <w:sz w:val="28"/>
          <w:szCs w:val="28"/>
        </w:rPr>
        <w:t>19</w:t>
      </w:r>
      <w:r w:rsidRPr="00C14672">
        <w:rPr>
          <w:sz w:val="28"/>
          <w:szCs w:val="28"/>
        </w:rPr>
        <w:t xml:space="preserve"> </w:t>
      </w:r>
      <w:r>
        <w:rPr>
          <w:sz w:val="28"/>
          <w:szCs w:val="28"/>
        </w:rPr>
        <w:t>декабря 2014 года № 5</w:t>
      </w:r>
      <w:r w:rsidRPr="00C14672">
        <w:rPr>
          <w:sz w:val="28"/>
          <w:szCs w:val="28"/>
        </w:rPr>
        <w:t>94-од</w:t>
      </w:r>
      <w:r w:rsidRPr="00C14672">
        <w:t xml:space="preserve"> </w:t>
      </w:r>
      <w:r>
        <w:t>«</w:t>
      </w:r>
      <w:r w:rsidRPr="00C14672">
        <w:rPr>
          <w:sz w:val="28"/>
          <w:szCs w:val="28"/>
        </w:rPr>
        <w:t>Об утверждении стандарта (требований) оснащения энергосберегающим оборудованием государственных учреждений Ульяновской области с целью экономии топливно-энергетических ресурсов</w:t>
      </w:r>
      <w:r>
        <w:rPr>
          <w:sz w:val="28"/>
          <w:szCs w:val="28"/>
        </w:rPr>
        <w:t xml:space="preserve">», данный </w:t>
      </w:r>
      <w:r w:rsidRPr="004535FC">
        <w:rPr>
          <w:sz w:val="28"/>
          <w:szCs w:val="28"/>
        </w:rPr>
        <w:t xml:space="preserve">Стандарт </w:t>
      </w:r>
      <w:r>
        <w:rPr>
          <w:sz w:val="28"/>
          <w:szCs w:val="28"/>
        </w:rPr>
        <w:t>определяет требования к энергопотребляющему оборудованию, используемому в бюджетной сфере Ульяновской области.</w:t>
      </w:r>
    </w:p>
    <w:p w:rsidR="00CF295D" w:rsidRPr="00C14672" w:rsidRDefault="00CF295D" w:rsidP="00250B02">
      <w:pPr>
        <w:widowControl/>
        <w:numPr>
          <w:ilvl w:val="0"/>
          <w:numId w:val="4"/>
        </w:numPr>
        <w:ind w:left="0" w:firstLine="709"/>
        <w:jc w:val="both"/>
        <w:rPr>
          <w:sz w:val="28"/>
          <w:szCs w:val="28"/>
        </w:rPr>
      </w:pPr>
      <w:r>
        <w:rPr>
          <w:sz w:val="28"/>
          <w:szCs w:val="28"/>
        </w:rPr>
        <w:t>Заместителем Председателя Правительства Ульяновской области – Минист</w:t>
      </w:r>
      <w:r w:rsidRPr="00C14672">
        <w:rPr>
          <w:sz w:val="28"/>
          <w:szCs w:val="28"/>
        </w:rPr>
        <w:t xml:space="preserve">ром строительства‚ жилищно-коммунального комплекса и транспорта </w:t>
      </w:r>
      <w:r>
        <w:rPr>
          <w:sz w:val="28"/>
          <w:szCs w:val="28"/>
        </w:rPr>
        <w:t xml:space="preserve"> А.В. Букиным утверждена Памятка </w:t>
      </w:r>
      <w:r w:rsidRPr="004535FC">
        <w:rPr>
          <w:sz w:val="28"/>
          <w:szCs w:val="28"/>
        </w:rPr>
        <w:t xml:space="preserve"> по энергосбережению и соблюдению установленных лимитов потребления топливно-энергетических ресурсов бюджетными учреждениями, финансируемыми из бюджетов муниципальных образований Ульяновской области и бюджета Ульяновской области</w:t>
      </w:r>
      <w:r>
        <w:rPr>
          <w:sz w:val="28"/>
          <w:szCs w:val="28"/>
        </w:rPr>
        <w:t xml:space="preserve">, </w:t>
      </w:r>
      <w:r w:rsidRPr="002408EE">
        <w:rPr>
          <w:sz w:val="28"/>
          <w:szCs w:val="28"/>
        </w:rPr>
        <w:t>Памятка направлена на организацию работы по энергосбережению, повышению энергетической эффективности и соблюдению установленных лимитов потребления топливно-энергетических ресурсов в учреждениях, финансируемых из бюджета Ульяновской области и бюджетов муниципальных образований Ульяновской области</w:t>
      </w:r>
      <w:r>
        <w:rPr>
          <w:sz w:val="28"/>
          <w:szCs w:val="28"/>
        </w:rPr>
        <w:t>.</w:t>
      </w:r>
    </w:p>
    <w:p w:rsidR="00CF295D" w:rsidRPr="009D4777" w:rsidRDefault="00CF295D" w:rsidP="004C3181">
      <w:pPr>
        <w:spacing w:before="120" w:after="120"/>
        <w:ind w:firstLine="709"/>
        <w:jc w:val="center"/>
        <w:rPr>
          <w:b/>
          <w:sz w:val="28"/>
          <w:szCs w:val="28"/>
        </w:rPr>
      </w:pPr>
      <w:r>
        <w:rPr>
          <w:b/>
          <w:sz w:val="28"/>
          <w:szCs w:val="28"/>
        </w:rPr>
        <w:t>2.4. П</w:t>
      </w:r>
      <w:r w:rsidRPr="009D4777">
        <w:rPr>
          <w:b/>
          <w:sz w:val="28"/>
          <w:szCs w:val="28"/>
        </w:rPr>
        <w:t xml:space="preserve">ропаганда </w:t>
      </w:r>
      <w:r w:rsidRPr="00C73C29">
        <w:rPr>
          <w:b/>
          <w:sz w:val="28"/>
          <w:szCs w:val="28"/>
        </w:rPr>
        <w:t>энергосбережения и повышения энергетической эффективности</w:t>
      </w:r>
      <w:r>
        <w:rPr>
          <w:b/>
          <w:sz w:val="28"/>
          <w:szCs w:val="28"/>
        </w:rPr>
        <w:t xml:space="preserve"> </w:t>
      </w:r>
    </w:p>
    <w:p w:rsidR="00CF295D" w:rsidRDefault="00CF295D" w:rsidP="00816644">
      <w:pPr>
        <w:ind w:firstLine="709"/>
        <w:jc w:val="both"/>
        <w:rPr>
          <w:sz w:val="28"/>
          <w:szCs w:val="28"/>
        </w:rPr>
      </w:pPr>
      <w:r w:rsidRPr="00816644">
        <w:rPr>
          <w:sz w:val="28"/>
          <w:szCs w:val="28"/>
        </w:rPr>
        <w:t>Минэнерго РФ</w:t>
      </w:r>
      <w:r>
        <w:rPr>
          <w:sz w:val="28"/>
          <w:szCs w:val="28"/>
        </w:rPr>
        <w:t xml:space="preserve"> </w:t>
      </w:r>
      <w:r w:rsidRPr="00816644">
        <w:rPr>
          <w:sz w:val="28"/>
          <w:szCs w:val="28"/>
        </w:rPr>
        <w:t xml:space="preserve"> </w:t>
      </w:r>
      <w:r>
        <w:rPr>
          <w:sz w:val="28"/>
          <w:szCs w:val="28"/>
        </w:rPr>
        <w:t>подготовлен</w:t>
      </w:r>
      <w:r w:rsidRPr="00816644">
        <w:rPr>
          <w:sz w:val="28"/>
          <w:szCs w:val="28"/>
        </w:rPr>
        <w:t xml:space="preserve"> проекте Положения о стандарте по пропаганде энергосбережения и повышения энергоэффективности</w:t>
      </w:r>
      <w:r>
        <w:rPr>
          <w:sz w:val="28"/>
          <w:szCs w:val="28"/>
        </w:rPr>
        <w:t>. В настоящее время стандарт не утверждён, тем не менее,</w:t>
      </w:r>
      <w:r w:rsidRPr="00816644">
        <w:rPr>
          <w:sz w:val="28"/>
          <w:szCs w:val="28"/>
        </w:rPr>
        <w:t xml:space="preserve"> </w:t>
      </w:r>
      <w:r>
        <w:rPr>
          <w:sz w:val="28"/>
          <w:szCs w:val="28"/>
        </w:rPr>
        <w:t>в</w:t>
      </w:r>
      <w:r w:rsidRPr="00816644">
        <w:rPr>
          <w:sz w:val="28"/>
          <w:szCs w:val="28"/>
        </w:rPr>
        <w:t xml:space="preserve"> Ульяновской области постоянно ведётся работа по пропаганде энергосбережения и повышения энергетической эффективности, однако в связи с финансовыми трудностями данную работу не удаётся поднять на должный уровень. Для повышения информированности населения о мерах, принимаемых в области энергосбережения и повышения энергетической эффективности, в том числе направленных на повышение осведомлённости общества относительно государственной политики в области энергосбережения и повышения энергетической эффективности, проводится работа в соответствии с утверждаемым Губернатором-Председателем Правительства Ульяновской области Планом заседаний Комитетов Координационного областного совета собственников в жилищном и коммунальном хозяйстве (план утверждается на каждое полугодие).</w:t>
      </w:r>
      <w:r>
        <w:rPr>
          <w:sz w:val="28"/>
          <w:szCs w:val="28"/>
        </w:rPr>
        <w:t xml:space="preserve"> </w:t>
      </w:r>
    </w:p>
    <w:p w:rsidR="00CF295D" w:rsidRPr="00816644" w:rsidRDefault="00CF295D" w:rsidP="00816644">
      <w:pPr>
        <w:ind w:firstLine="709"/>
        <w:jc w:val="both"/>
        <w:rPr>
          <w:sz w:val="28"/>
          <w:szCs w:val="28"/>
        </w:rPr>
      </w:pPr>
      <w:r w:rsidRPr="00816644">
        <w:rPr>
          <w:sz w:val="28"/>
          <w:szCs w:val="28"/>
        </w:rPr>
        <w:t xml:space="preserve"> Информация по вопросам, рассмотренным на заседании Комитетов, доводится до Совета собственников в жилищном и коммунальном хозяйстве в каждом муниципальном образовании, а затем обсуждается на собраниях старших по домам с собственниками помещений в многоквартирных жилых домов. Так же в соответствии с Распоряжением Правительства Ульяновской области от 26.01.2015 №29-пр «О проекте «Школы грамотного потребителя» утверждён план мер по реализации данного проекта в рамках которого, проводятся обучающие семинары по энергосбережению. 11.03.2015 на базе муниципального бюджетного образовательного учреждения средняя общеобразовательная школа №8 имени Н.В. Пономаревой был проведён пилотный чемпионат по онлайн игре ЖЭКа среди обучающихся 7-8 классов данной школы. 27.03.2015 проведён областной молодёжный слёт «Будущее ЖКХ – в руках молодёжи», в рамках которого прошла мини конференция с защитой конкурсных работ по направлению «Основные проблемы тепло- и энергосберегающих технологий жилых и производственных зданий и сооружений». 21.05.2015 депутатом Городской Думы, региональным руководителем проекта «Школа грамотного потребителя»  партии «Единая Россия» Ильёй Ножечкиным совместно с представителями Ульяновского регионального центра общественного контроля в сфере ЖКХ проведён  семинар по управлению игрой для учащихся 70-й школы.</w:t>
      </w:r>
    </w:p>
    <w:p w:rsidR="00CF295D" w:rsidRPr="00816644" w:rsidRDefault="00CF295D" w:rsidP="00816644">
      <w:pPr>
        <w:ind w:firstLine="709"/>
        <w:jc w:val="both"/>
        <w:rPr>
          <w:sz w:val="28"/>
          <w:szCs w:val="28"/>
        </w:rPr>
      </w:pPr>
      <w:r w:rsidRPr="00816644">
        <w:rPr>
          <w:sz w:val="28"/>
          <w:szCs w:val="28"/>
        </w:rPr>
        <w:t>28 мая в чемпионате по онлайн игре ЖЭКа приняли участие ученики 66 школы. Мероприятия проходило на базе 18 библиотеки. Победитель среди учеников 66 школы примет участие в областном этапе чемпионата.</w:t>
      </w:r>
    </w:p>
    <w:p w:rsidR="00CF295D" w:rsidRPr="00816644" w:rsidRDefault="00CF295D" w:rsidP="00816644">
      <w:pPr>
        <w:ind w:firstLine="709"/>
        <w:jc w:val="both"/>
        <w:rPr>
          <w:sz w:val="28"/>
          <w:szCs w:val="28"/>
        </w:rPr>
      </w:pPr>
      <w:r w:rsidRPr="00816644">
        <w:rPr>
          <w:sz w:val="28"/>
          <w:szCs w:val="28"/>
        </w:rPr>
        <w:t>В целях стимулирования на региональном и муниципальном уровнях реализации проектов по повышению энергоэффективности и пропаганды энергосберегающего образа жизни среди населения, под эгидой Минэнерго России</w:t>
      </w:r>
      <w:r>
        <w:rPr>
          <w:sz w:val="28"/>
          <w:szCs w:val="28"/>
        </w:rPr>
        <w:t>,</w:t>
      </w:r>
      <w:r w:rsidRPr="00816644">
        <w:rPr>
          <w:sz w:val="28"/>
          <w:szCs w:val="28"/>
        </w:rPr>
        <w:t xml:space="preserve"> проведён Всероссийский конкурс </w:t>
      </w:r>
      <w:r>
        <w:rPr>
          <w:sz w:val="28"/>
          <w:szCs w:val="28"/>
        </w:rPr>
        <w:t xml:space="preserve">реализованных </w:t>
      </w:r>
      <w:r w:rsidRPr="00816644">
        <w:rPr>
          <w:sz w:val="28"/>
          <w:szCs w:val="28"/>
        </w:rPr>
        <w:t xml:space="preserve">проектов в области энергосбережения и повышения энергоэффективности </w:t>
      </w:r>
      <w:r>
        <w:rPr>
          <w:sz w:val="28"/>
          <w:szCs w:val="28"/>
        </w:rPr>
        <w:t xml:space="preserve">– </w:t>
      </w:r>
      <w:r w:rsidRPr="00816644">
        <w:rPr>
          <w:sz w:val="28"/>
          <w:szCs w:val="28"/>
        </w:rPr>
        <w:t>ENES 2014. Распоряжением Министерства строительства, жилищно-коммунального комплекса и транспорта Ульяновской области, объявлен и проведён региональный этап конкурса. По результатам регионального этапа, на ENES 2014, Ульяновская область была представлена 4 проектами.</w:t>
      </w:r>
    </w:p>
    <w:p w:rsidR="00CF295D" w:rsidRPr="00816644" w:rsidRDefault="00CF295D" w:rsidP="00816644">
      <w:pPr>
        <w:ind w:firstLine="709"/>
        <w:jc w:val="both"/>
        <w:rPr>
          <w:sz w:val="28"/>
          <w:szCs w:val="28"/>
        </w:rPr>
      </w:pPr>
      <w:r w:rsidRPr="00816644">
        <w:rPr>
          <w:sz w:val="28"/>
          <w:szCs w:val="28"/>
        </w:rPr>
        <w:t>- в номинации «Лучший проект по пропаганде энергосберегающего образа жизни и организации энергоэффективного производства» - Лучший проект по популяризации энергосберегающего образа жизни среди детей дошкольного и школьного возраста, реализованный в учебном заведении МОУ СОШ с. Живайкино МО  «Барышский район».</w:t>
      </w:r>
    </w:p>
    <w:p w:rsidR="00CF295D" w:rsidRPr="00816644" w:rsidRDefault="00CF295D" w:rsidP="00816644">
      <w:pPr>
        <w:ind w:firstLine="709"/>
        <w:jc w:val="both"/>
        <w:rPr>
          <w:sz w:val="28"/>
          <w:szCs w:val="28"/>
        </w:rPr>
      </w:pPr>
      <w:r w:rsidRPr="00816644">
        <w:rPr>
          <w:sz w:val="28"/>
          <w:szCs w:val="28"/>
        </w:rPr>
        <w:t>- в номинации «Лучший проект по энергосбережению и повышению энергоэффективности в государственном медицинском учреждении» – врачебная амбулатория в посёлке Тимирязевский ГУЗ Ульяновская ЦРБ;</w:t>
      </w:r>
    </w:p>
    <w:p w:rsidR="00CF295D" w:rsidRPr="00816644" w:rsidRDefault="00CF295D" w:rsidP="00816644">
      <w:pPr>
        <w:ind w:firstLine="709"/>
        <w:jc w:val="both"/>
        <w:rPr>
          <w:sz w:val="28"/>
          <w:szCs w:val="28"/>
        </w:rPr>
      </w:pPr>
      <w:r w:rsidRPr="00816644">
        <w:rPr>
          <w:sz w:val="28"/>
          <w:szCs w:val="28"/>
        </w:rPr>
        <w:t xml:space="preserve">- в номинации «Лучший Энергоэффективный дом»» – Многоэтажный многоквартирный жилой дом» – ООО «Группа компаний «АМЕТИСТ»; </w:t>
      </w:r>
    </w:p>
    <w:p w:rsidR="00CF295D" w:rsidRPr="00816644" w:rsidRDefault="00CF295D" w:rsidP="00816644">
      <w:pPr>
        <w:ind w:firstLine="709"/>
        <w:jc w:val="both"/>
        <w:rPr>
          <w:sz w:val="28"/>
          <w:szCs w:val="28"/>
        </w:rPr>
      </w:pPr>
      <w:r w:rsidRPr="00816644">
        <w:rPr>
          <w:sz w:val="28"/>
          <w:szCs w:val="28"/>
        </w:rPr>
        <w:t>- в номинации «Лучший проект по энергосбережению и повышению энергоэффективности в сельском хозяйстве» – ОАО «Тепличное» (с. Баратаевка, Ульяновск);</w:t>
      </w:r>
    </w:p>
    <w:p w:rsidR="00CF295D" w:rsidRDefault="00CF295D" w:rsidP="00816644">
      <w:pPr>
        <w:ind w:firstLine="709"/>
        <w:jc w:val="both"/>
        <w:rPr>
          <w:sz w:val="28"/>
          <w:szCs w:val="28"/>
        </w:rPr>
      </w:pPr>
      <w:r w:rsidRPr="00816644">
        <w:rPr>
          <w:sz w:val="28"/>
          <w:szCs w:val="28"/>
        </w:rPr>
        <w:t>По результатам открытого интернет голосования  14.11.2014 определены победители, Ульяновские проекты: «Лучший проект по энергосбережению и повышению энергоэффективности в государственном медицинском учреждении» – врачебная амбулатория в посёлке Тимирязевский ГУЗ Ульяновская ЦРБ, заняла первое место в своей номинации, а «Лучший проект по энергосбережению и повышению энергоэффективности в сельском хозяйстве» – ОАО «Тепличное», заняло второе место в своей номинации.</w:t>
      </w:r>
    </w:p>
    <w:p w:rsidR="00CF295D" w:rsidRPr="007717C0" w:rsidRDefault="00CF295D" w:rsidP="00816644">
      <w:pPr>
        <w:ind w:firstLine="709"/>
        <w:jc w:val="both"/>
        <w:rPr>
          <w:sz w:val="28"/>
          <w:szCs w:val="28"/>
        </w:rPr>
      </w:pPr>
      <w:r w:rsidRPr="007717C0">
        <w:rPr>
          <w:sz w:val="28"/>
          <w:szCs w:val="28"/>
        </w:rPr>
        <w:t xml:space="preserve">На территории Ульяновской области функционирует филиал федерального государственного бюджетного учреждения «Российское энергетическое агентство» Министерства энергетики Российской Федерации (ФГБУ «РЭА» Минэнерго России) – Ульяновский ЦНТИ. На базе Ульяновского филиала ФГБУ «РЭА» организована постоянно действующая выставка энергосберегающих технологий и оборудования, на которой представлены лучшие российские и зарубежные практики. </w:t>
      </w:r>
    </w:p>
    <w:p w:rsidR="00CF295D" w:rsidRPr="007717C0" w:rsidRDefault="00CF295D" w:rsidP="00816644">
      <w:pPr>
        <w:ind w:firstLine="709"/>
        <w:jc w:val="both"/>
        <w:rPr>
          <w:sz w:val="28"/>
          <w:szCs w:val="28"/>
        </w:rPr>
      </w:pPr>
      <w:r>
        <w:rPr>
          <w:sz w:val="28"/>
          <w:szCs w:val="28"/>
        </w:rPr>
        <w:t>За 2014 год,</w:t>
      </w:r>
      <w:r w:rsidRPr="007717C0">
        <w:rPr>
          <w:sz w:val="28"/>
          <w:szCs w:val="28"/>
        </w:rPr>
        <w:t xml:space="preserve"> </w:t>
      </w:r>
      <w:r w:rsidRPr="00FA0D84">
        <w:rPr>
          <w:sz w:val="28"/>
          <w:szCs w:val="28"/>
        </w:rPr>
        <w:t>Ульяновски</w:t>
      </w:r>
      <w:r>
        <w:rPr>
          <w:sz w:val="28"/>
          <w:szCs w:val="28"/>
        </w:rPr>
        <w:t>м</w:t>
      </w:r>
      <w:r w:rsidRPr="00FA0D84">
        <w:rPr>
          <w:sz w:val="28"/>
          <w:szCs w:val="28"/>
        </w:rPr>
        <w:t xml:space="preserve"> ЦНТИ</w:t>
      </w:r>
      <w:r w:rsidRPr="007717C0">
        <w:rPr>
          <w:sz w:val="28"/>
          <w:szCs w:val="28"/>
        </w:rPr>
        <w:t xml:space="preserve"> </w:t>
      </w:r>
      <w:r>
        <w:rPr>
          <w:sz w:val="28"/>
          <w:szCs w:val="28"/>
        </w:rPr>
        <w:t xml:space="preserve">совместно с </w:t>
      </w:r>
      <w:r w:rsidRPr="007717C0">
        <w:rPr>
          <w:sz w:val="28"/>
          <w:szCs w:val="28"/>
        </w:rPr>
        <w:t>представител</w:t>
      </w:r>
      <w:r>
        <w:rPr>
          <w:sz w:val="28"/>
          <w:szCs w:val="28"/>
        </w:rPr>
        <w:t>ями</w:t>
      </w:r>
      <w:r w:rsidRPr="007717C0">
        <w:rPr>
          <w:sz w:val="28"/>
          <w:szCs w:val="28"/>
        </w:rPr>
        <w:t xml:space="preserve"> ОГБУ «Центр энерго</w:t>
      </w:r>
      <w:r>
        <w:rPr>
          <w:sz w:val="28"/>
          <w:szCs w:val="28"/>
        </w:rPr>
        <w:t xml:space="preserve">сбережения Ульяновской области», </w:t>
      </w:r>
      <w:r w:rsidRPr="007717C0">
        <w:rPr>
          <w:sz w:val="28"/>
          <w:szCs w:val="28"/>
        </w:rPr>
        <w:t>организованы и проведены:</w:t>
      </w:r>
    </w:p>
    <w:p w:rsidR="00CF295D" w:rsidRPr="007717C0" w:rsidRDefault="00CF295D" w:rsidP="00FA0D84">
      <w:pPr>
        <w:ind w:left="360"/>
        <w:jc w:val="both"/>
        <w:rPr>
          <w:sz w:val="28"/>
          <w:szCs w:val="28"/>
        </w:rPr>
      </w:pPr>
      <w:r>
        <w:rPr>
          <w:sz w:val="28"/>
          <w:szCs w:val="28"/>
        </w:rPr>
        <w:t xml:space="preserve">- </w:t>
      </w:r>
      <w:r w:rsidRPr="00FA0D84">
        <w:rPr>
          <w:sz w:val="28"/>
          <w:szCs w:val="28"/>
        </w:rPr>
        <w:t xml:space="preserve">Семинар-совещание </w:t>
      </w:r>
      <w:r w:rsidRPr="007717C0">
        <w:rPr>
          <w:sz w:val="28"/>
          <w:szCs w:val="28"/>
        </w:rPr>
        <w:t>«Управление теплоснабжением зданий и сооружений с применением современных энергосберегающих технологий»</w:t>
      </w:r>
      <w:r>
        <w:rPr>
          <w:sz w:val="28"/>
          <w:szCs w:val="28"/>
        </w:rPr>
        <w:t>;</w:t>
      </w:r>
      <w:r w:rsidRPr="007717C0">
        <w:rPr>
          <w:sz w:val="28"/>
          <w:szCs w:val="28"/>
        </w:rPr>
        <w:t xml:space="preserve"> </w:t>
      </w:r>
    </w:p>
    <w:p w:rsidR="00CF295D" w:rsidRPr="007717C0" w:rsidRDefault="00CF295D" w:rsidP="00FA0D84">
      <w:pPr>
        <w:ind w:left="360"/>
        <w:jc w:val="both"/>
        <w:rPr>
          <w:sz w:val="28"/>
          <w:szCs w:val="28"/>
        </w:rPr>
      </w:pPr>
      <w:r>
        <w:rPr>
          <w:sz w:val="28"/>
          <w:szCs w:val="28"/>
        </w:rPr>
        <w:t xml:space="preserve">- </w:t>
      </w:r>
      <w:r w:rsidRPr="007717C0">
        <w:rPr>
          <w:sz w:val="28"/>
          <w:szCs w:val="28"/>
        </w:rPr>
        <w:t>Семинар-совещание «Применение стандарта ИСО 50001 «Системы энергетического менеджмента» в авиационном кластере Ульяновской области»</w:t>
      </w:r>
      <w:r>
        <w:rPr>
          <w:sz w:val="28"/>
          <w:szCs w:val="28"/>
        </w:rPr>
        <w:t>;</w:t>
      </w:r>
    </w:p>
    <w:p w:rsidR="00CF295D" w:rsidRPr="007717C0" w:rsidRDefault="00CF295D" w:rsidP="00FA0D84">
      <w:pPr>
        <w:ind w:left="360"/>
        <w:jc w:val="both"/>
        <w:rPr>
          <w:sz w:val="28"/>
          <w:szCs w:val="28"/>
        </w:rPr>
      </w:pPr>
      <w:r>
        <w:rPr>
          <w:sz w:val="28"/>
          <w:szCs w:val="28"/>
        </w:rPr>
        <w:t xml:space="preserve">- </w:t>
      </w:r>
      <w:r w:rsidRPr="007717C0">
        <w:rPr>
          <w:sz w:val="28"/>
          <w:szCs w:val="28"/>
        </w:rPr>
        <w:t>Семинар «Состояние и перспектива применения энергосберегающих технологий в Ульяновской области»</w:t>
      </w:r>
      <w:r>
        <w:rPr>
          <w:sz w:val="28"/>
          <w:szCs w:val="28"/>
        </w:rPr>
        <w:t>.</w:t>
      </w:r>
    </w:p>
    <w:p w:rsidR="00CF295D" w:rsidRDefault="00CF295D" w:rsidP="00FA0D84">
      <w:pPr>
        <w:ind w:firstLine="709"/>
        <w:jc w:val="both"/>
        <w:rPr>
          <w:sz w:val="28"/>
          <w:szCs w:val="28"/>
        </w:rPr>
      </w:pPr>
      <w:r>
        <w:rPr>
          <w:sz w:val="28"/>
          <w:szCs w:val="28"/>
        </w:rPr>
        <w:t>Ежеквартально и по мере необходимости</w:t>
      </w:r>
      <w:r w:rsidRPr="007717C0">
        <w:rPr>
          <w:sz w:val="28"/>
          <w:szCs w:val="28"/>
        </w:rPr>
        <w:t xml:space="preserve"> </w:t>
      </w:r>
      <w:r>
        <w:rPr>
          <w:sz w:val="28"/>
          <w:szCs w:val="28"/>
        </w:rPr>
        <w:t xml:space="preserve">проведены </w:t>
      </w:r>
      <w:r w:rsidRPr="007717C0">
        <w:rPr>
          <w:sz w:val="28"/>
          <w:szCs w:val="28"/>
        </w:rPr>
        <w:t>семинар</w:t>
      </w:r>
      <w:r>
        <w:rPr>
          <w:sz w:val="28"/>
          <w:szCs w:val="28"/>
        </w:rPr>
        <w:t>ы:</w:t>
      </w:r>
      <w:r w:rsidRPr="007717C0">
        <w:rPr>
          <w:sz w:val="28"/>
          <w:szCs w:val="28"/>
        </w:rPr>
        <w:t xml:space="preserve"> «Энергосервисный контракт - основа реализации энергосберегающих мероприятий»</w:t>
      </w:r>
      <w:r>
        <w:rPr>
          <w:sz w:val="28"/>
          <w:szCs w:val="28"/>
        </w:rPr>
        <w:t>.</w:t>
      </w:r>
    </w:p>
    <w:p w:rsidR="00CF295D" w:rsidRPr="007717C0" w:rsidRDefault="00CF295D" w:rsidP="00FA0D84">
      <w:pPr>
        <w:ind w:firstLine="709"/>
        <w:jc w:val="both"/>
        <w:rPr>
          <w:sz w:val="28"/>
          <w:szCs w:val="28"/>
        </w:rPr>
      </w:pPr>
      <w:r>
        <w:rPr>
          <w:sz w:val="28"/>
          <w:szCs w:val="28"/>
        </w:rPr>
        <w:t>Информационные материалы, выполнение энергосберегающих мероприятий, инвестиционная деятельность в области энергосбережения и повышения</w:t>
      </w:r>
      <w:r w:rsidRPr="001F217E">
        <w:rPr>
          <w:sz w:val="28"/>
          <w:szCs w:val="28"/>
        </w:rPr>
        <w:t xml:space="preserve"> энергетической эффективности </w:t>
      </w:r>
      <w:r>
        <w:rPr>
          <w:sz w:val="28"/>
          <w:szCs w:val="28"/>
        </w:rPr>
        <w:t xml:space="preserve">широко представлена на официальном сайте </w:t>
      </w:r>
      <w:r w:rsidRPr="001F217E">
        <w:rPr>
          <w:sz w:val="28"/>
          <w:szCs w:val="28"/>
        </w:rPr>
        <w:t>ОГБУ «Центр энергосбережения Ульяновской области»</w:t>
      </w:r>
      <w:r>
        <w:rPr>
          <w:sz w:val="28"/>
          <w:szCs w:val="28"/>
        </w:rPr>
        <w:t>.</w:t>
      </w:r>
    </w:p>
    <w:p w:rsidR="00CF295D" w:rsidRPr="00816644" w:rsidRDefault="00CF295D" w:rsidP="00816644">
      <w:pPr>
        <w:ind w:firstLine="709"/>
        <w:jc w:val="both"/>
        <w:rPr>
          <w:sz w:val="28"/>
          <w:szCs w:val="28"/>
        </w:rPr>
      </w:pPr>
    </w:p>
    <w:p w:rsidR="00CF295D" w:rsidRPr="00816644" w:rsidRDefault="00CF295D" w:rsidP="004C3181">
      <w:pPr>
        <w:spacing w:before="120" w:after="120"/>
        <w:ind w:firstLine="709"/>
        <w:jc w:val="center"/>
        <w:rPr>
          <w:b/>
          <w:sz w:val="28"/>
          <w:szCs w:val="28"/>
        </w:rPr>
      </w:pPr>
      <w:r>
        <w:rPr>
          <w:b/>
          <w:sz w:val="28"/>
          <w:szCs w:val="28"/>
        </w:rPr>
        <w:t xml:space="preserve">2.5. </w:t>
      </w:r>
      <w:r w:rsidRPr="00816644">
        <w:rPr>
          <w:b/>
          <w:sz w:val="28"/>
          <w:szCs w:val="28"/>
        </w:rPr>
        <w:t>Построение системы энергоменеджмента в организациях бюджетной сферы</w:t>
      </w:r>
      <w:r w:rsidRPr="00816644">
        <w:rPr>
          <w:sz w:val="28"/>
          <w:szCs w:val="28"/>
        </w:rPr>
        <w:t xml:space="preserve"> </w:t>
      </w:r>
      <w:r w:rsidRPr="00816644">
        <w:rPr>
          <w:b/>
          <w:sz w:val="28"/>
          <w:szCs w:val="28"/>
        </w:rPr>
        <w:t>Ульяновской области</w:t>
      </w:r>
    </w:p>
    <w:p w:rsidR="00CF295D" w:rsidRPr="00816644" w:rsidRDefault="00CF295D" w:rsidP="009D4777">
      <w:pPr>
        <w:ind w:firstLine="709"/>
        <w:jc w:val="both"/>
        <w:rPr>
          <w:sz w:val="28"/>
          <w:szCs w:val="28"/>
        </w:rPr>
      </w:pPr>
      <w:r w:rsidRPr="00816644">
        <w:rPr>
          <w:sz w:val="28"/>
          <w:szCs w:val="28"/>
        </w:rPr>
        <w:t>В условиях постоянно растущих цен на ТЭР, дефицита средств в областном и местных бюджетах муниципальных образований Ульяновской области особую актуальность для бюджетных учреждений приобретает энергоменеджмент – управление и оптимизация энергопотребления и затрат на энергоносители. Опыт показывает, что многие организации могут значительно снизить свои энергетические затраты, по крайней мере, на 10-15% путём организации системы энергоменеджмента.</w:t>
      </w:r>
    </w:p>
    <w:p w:rsidR="00CF295D" w:rsidRPr="00816644" w:rsidRDefault="00CF295D" w:rsidP="009D4777">
      <w:pPr>
        <w:ind w:firstLine="709"/>
        <w:jc w:val="both"/>
        <w:rPr>
          <w:sz w:val="28"/>
          <w:szCs w:val="28"/>
        </w:rPr>
      </w:pPr>
      <w:r w:rsidRPr="00816644">
        <w:rPr>
          <w:sz w:val="28"/>
          <w:szCs w:val="28"/>
        </w:rPr>
        <w:t>Для внедрения принципов энергетического менеджмента в бюджетных организациях Ульяновской области используется следующая методология:</w:t>
      </w:r>
    </w:p>
    <w:p w:rsidR="00CF295D" w:rsidRPr="00816644" w:rsidRDefault="00CF295D" w:rsidP="009D4777">
      <w:pPr>
        <w:ind w:firstLine="709"/>
        <w:jc w:val="both"/>
        <w:rPr>
          <w:sz w:val="28"/>
          <w:szCs w:val="28"/>
        </w:rPr>
      </w:pPr>
      <w:r w:rsidRPr="00816644">
        <w:rPr>
          <w:sz w:val="28"/>
          <w:szCs w:val="28"/>
        </w:rPr>
        <w:t>- разработк</w:t>
      </w:r>
      <w:r>
        <w:rPr>
          <w:sz w:val="28"/>
          <w:szCs w:val="28"/>
        </w:rPr>
        <w:t xml:space="preserve">а программы энергосбережения и </w:t>
      </w:r>
      <w:r w:rsidRPr="00816644">
        <w:rPr>
          <w:sz w:val="28"/>
          <w:szCs w:val="28"/>
        </w:rPr>
        <w:t>повышени</w:t>
      </w:r>
      <w:r>
        <w:rPr>
          <w:sz w:val="28"/>
          <w:szCs w:val="28"/>
        </w:rPr>
        <w:t>я</w:t>
      </w:r>
      <w:r w:rsidRPr="00816644">
        <w:rPr>
          <w:sz w:val="28"/>
          <w:szCs w:val="28"/>
        </w:rPr>
        <w:t xml:space="preserve"> энергетической эффективности в каждом бюджетном учреждении Ульяновской области;</w:t>
      </w:r>
    </w:p>
    <w:p w:rsidR="00CF295D" w:rsidRPr="00816644" w:rsidRDefault="00CF295D" w:rsidP="009D4777">
      <w:pPr>
        <w:ind w:firstLine="709"/>
        <w:jc w:val="both"/>
        <w:rPr>
          <w:sz w:val="28"/>
          <w:szCs w:val="28"/>
        </w:rPr>
      </w:pPr>
      <w:r w:rsidRPr="00816644">
        <w:rPr>
          <w:sz w:val="28"/>
          <w:szCs w:val="28"/>
        </w:rPr>
        <w:t>- организация финансового учёта экономического эффекта от проведения энергосберегающих мероприятий и организация рефинансирования части экономии в проведение новых энергосберегающих мероприятий в профильных министерствах и ведомствах;</w:t>
      </w:r>
    </w:p>
    <w:p w:rsidR="00CF295D" w:rsidRDefault="00CF295D" w:rsidP="009D4777">
      <w:pPr>
        <w:ind w:firstLine="709"/>
        <w:jc w:val="both"/>
        <w:rPr>
          <w:sz w:val="28"/>
          <w:szCs w:val="28"/>
        </w:rPr>
      </w:pPr>
      <w:r w:rsidRPr="00816644">
        <w:rPr>
          <w:sz w:val="28"/>
          <w:szCs w:val="28"/>
        </w:rPr>
        <w:t>- назначение лиц ответственных за состояние энергосбережения и повышение энергетической эффективности в каждом бюджетном учреждении;</w:t>
      </w:r>
    </w:p>
    <w:p w:rsidR="00CF295D" w:rsidRPr="00816644" w:rsidRDefault="00CF295D" w:rsidP="009D4777">
      <w:pPr>
        <w:ind w:firstLine="709"/>
        <w:jc w:val="both"/>
        <w:rPr>
          <w:sz w:val="28"/>
          <w:szCs w:val="28"/>
        </w:rPr>
      </w:pPr>
      <w:r>
        <w:rPr>
          <w:sz w:val="28"/>
          <w:szCs w:val="28"/>
        </w:rPr>
        <w:t>- постоянное обучение персонала и лиц ответственных за энергосбережение</w:t>
      </w:r>
      <w:r w:rsidRPr="00C521B4">
        <w:t xml:space="preserve"> </w:t>
      </w:r>
      <w:r w:rsidRPr="00C521B4">
        <w:rPr>
          <w:sz w:val="28"/>
          <w:szCs w:val="28"/>
        </w:rPr>
        <w:t>и повышения энергетической эффективности</w:t>
      </w:r>
      <w:r>
        <w:rPr>
          <w:sz w:val="28"/>
          <w:szCs w:val="28"/>
        </w:rPr>
        <w:t>;</w:t>
      </w:r>
    </w:p>
    <w:p w:rsidR="00CF295D" w:rsidRPr="00816644" w:rsidRDefault="00CF295D" w:rsidP="009D4777">
      <w:pPr>
        <w:ind w:firstLine="709"/>
        <w:jc w:val="both"/>
        <w:rPr>
          <w:sz w:val="28"/>
          <w:szCs w:val="28"/>
        </w:rPr>
      </w:pPr>
      <w:r w:rsidRPr="00816644">
        <w:rPr>
          <w:sz w:val="28"/>
          <w:szCs w:val="28"/>
        </w:rPr>
        <w:t>- разработка и внедрение регионального стандарта (требования) оснащения энергосберегающим оборудованием государственных учреждений Ульяновской области с целью экономии топливно-энергетических ресурсов;</w:t>
      </w:r>
    </w:p>
    <w:p w:rsidR="00CF295D" w:rsidRPr="00816644" w:rsidRDefault="00CF295D" w:rsidP="009D4777">
      <w:pPr>
        <w:ind w:firstLine="709"/>
        <w:jc w:val="both"/>
        <w:rPr>
          <w:sz w:val="28"/>
          <w:szCs w:val="28"/>
        </w:rPr>
      </w:pPr>
      <w:r w:rsidRPr="00816644">
        <w:rPr>
          <w:sz w:val="28"/>
          <w:szCs w:val="28"/>
        </w:rPr>
        <w:t>- регулярное проведение совещаний</w:t>
      </w:r>
      <w:r>
        <w:rPr>
          <w:sz w:val="28"/>
          <w:szCs w:val="28"/>
        </w:rPr>
        <w:t xml:space="preserve"> и семинаров</w:t>
      </w:r>
      <w:r w:rsidRPr="00816644">
        <w:rPr>
          <w:sz w:val="28"/>
          <w:szCs w:val="28"/>
        </w:rPr>
        <w:t xml:space="preserve"> по проблемам энергосбережения на уровне Министерства. </w:t>
      </w:r>
    </w:p>
    <w:p w:rsidR="00CF295D" w:rsidRPr="00816644" w:rsidRDefault="00CF295D" w:rsidP="009D4777">
      <w:pPr>
        <w:ind w:firstLine="709"/>
        <w:jc w:val="both"/>
        <w:rPr>
          <w:sz w:val="28"/>
          <w:szCs w:val="28"/>
        </w:rPr>
      </w:pPr>
      <w:r w:rsidRPr="00816644">
        <w:rPr>
          <w:sz w:val="28"/>
          <w:szCs w:val="28"/>
        </w:rPr>
        <w:t>С целью внедрения и  создания системы управления энергопотреблением на уровне государственных учреждений Ульяновской области, Распоряжением Министерства строительства, жилищно-коммунального комплекса и транспорта Ульяновской области от 19.12.2014 №594-од утверждён стандарт оснащения энергосберегающим оборудованием государственных учреждений Ульяновской области.</w:t>
      </w:r>
    </w:p>
    <w:p w:rsidR="00CF295D" w:rsidRPr="00816644" w:rsidRDefault="00CF295D" w:rsidP="009D4777">
      <w:pPr>
        <w:ind w:firstLine="709"/>
        <w:jc w:val="both"/>
        <w:rPr>
          <w:sz w:val="28"/>
          <w:szCs w:val="28"/>
        </w:rPr>
      </w:pPr>
      <w:r w:rsidRPr="00816644">
        <w:rPr>
          <w:sz w:val="28"/>
          <w:szCs w:val="28"/>
        </w:rPr>
        <w:t>В рамках реализации государственной программы РФ «Энергоэффективность и развитие энергетики»,  за счёт средств федерального бюджета, п</w:t>
      </w:r>
      <w:r>
        <w:rPr>
          <w:sz w:val="28"/>
          <w:szCs w:val="28"/>
        </w:rPr>
        <w:t>роведено обучение руководителей</w:t>
      </w:r>
      <w:r w:rsidRPr="00816644">
        <w:rPr>
          <w:sz w:val="28"/>
          <w:szCs w:val="28"/>
        </w:rPr>
        <w:t xml:space="preserve"> ответственных за разработку и реализацию государственной политики в области энергосбережения и повышения энергетической эффективности на всех уровнях государственного и муниципального управления в количестве 25 человек и лиц ответственных за энергосбережение и повышение энергетической эффективности в бюджетных учреждениях в количестве 230 человек. Дополнительных средств на обучение персонала из областного бюджета и бюджетов муниципальных образований, в 2014 году не выделялось.</w:t>
      </w:r>
    </w:p>
    <w:p w:rsidR="00CF295D" w:rsidRPr="00816644" w:rsidRDefault="00CF295D" w:rsidP="009D4777">
      <w:pPr>
        <w:ind w:firstLine="709"/>
        <w:jc w:val="both"/>
        <w:rPr>
          <w:sz w:val="28"/>
          <w:szCs w:val="28"/>
        </w:rPr>
      </w:pPr>
      <w:r w:rsidRPr="00816644">
        <w:rPr>
          <w:sz w:val="28"/>
          <w:szCs w:val="28"/>
        </w:rPr>
        <w:t>В соответствии с протоколом от 19.11.2014 № 249-ПС с заседания областного штаба по вопросам энергетики и жилищно-коммунального комплекса и прохождении отопительного сезона 2014-2015 годов Министерством строительства‚ жилищно-коммунального комплекса и транспорта Ульяновской области разработан и утверждён распоряжением от 28.11.2014 №577-од «Порядок и критерии определения рейтинга энергоэффективности исполнительных органов государственной власти и муниципальных образований Ульяновской области». Согласно вышеуказанного Порядка рассчитан рейтинг энергоэффективности исполнительных органов государственной власти и муниципальных образований Ульяновской области по итогам  2014 года.</w:t>
      </w:r>
    </w:p>
    <w:p w:rsidR="00CF295D" w:rsidRPr="00816644" w:rsidRDefault="00CF295D" w:rsidP="009D4777">
      <w:pPr>
        <w:ind w:firstLine="709"/>
        <w:jc w:val="both"/>
        <w:rPr>
          <w:sz w:val="28"/>
          <w:szCs w:val="28"/>
        </w:rPr>
      </w:pPr>
      <w:r w:rsidRPr="00816644">
        <w:rPr>
          <w:sz w:val="28"/>
          <w:szCs w:val="28"/>
        </w:rPr>
        <w:t xml:space="preserve">При расчёте Рейтинга рассмотрены два блока наиболее важных характеристик для оценки энергоэффективности и энергосбережения исполнительных органов государственной власти и муниципальных образований Ульяновской области. Первый блок отражает экономическую (количественную) сторону энергоэффективности к нему относятся удельные расходы используемых энергетических ресурсов и воды, динамика их изменения, размер экономии ТЭР, в том числе полученный в результате исполнения энергосервисных контрактов и т.д. Второй блок отражает социальную (качественную) сторону энергоэффективности, это оснащённость приборами учёта, отсутствие отклонений (нарушений) от допустимых параметров микроклимата помещений в течении отчётного периода, наличие утверждённой программы по энергосбережению, назначенного ответственного лица за реализацию программы, системы мониторинга и анализа энергопотребления в подведомственных учреждениях. В результате расчётов, в соответствии с вышеуказанным Порядком, были получены значения рейтинга энергоэффективности по муниципальным образованиям Ульяновской области. </w:t>
      </w:r>
    </w:p>
    <w:p w:rsidR="00CF295D" w:rsidRDefault="00CF295D" w:rsidP="009D4777">
      <w:pPr>
        <w:ind w:firstLine="709"/>
        <w:jc w:val="both"/>
        <w:rPr>
          <w:sz w:val="28"/>
          <w:szCs w:val="28"/>
          <w:lang w:eastAsia="ru-RU"/>
        </w:rPr>
      </w:pPr>
      <w:r w:rsidRPr="00816644">
        <w:rPr>
          <w:sz w:val="28"/>
          <w:szCs w:val="28"/>
        </w:rPr>
        <w:t>В повестку еженедельных заседаний областного штаба по подготовке и прохождению отопительного сезона включаются  вопросы в области</w:t>
      </w:r>
      <w:r w:rsidRPr="00816644">
        <w:rPr>
          <w:sz w:val="28"/>
          <w:szCs w:val="28"/>
          <w:lang w:eastAsia="ru-RU"/>
        </w:rPr>
        <w:t xml:space="preserve"> энергосбережения и повышения энергетической эффективности муниципальных образований и отраслевых ИОГВ.</w:t>
      </w:r>
    </w:p>
    <w:p w:rsidR="00CF295D" w:rsidRDefault="00CF295D" w:rsidP="00002A6B">
      <w:pPr>
        <w:jc w:val="center"/>
        <w:rPr>
          <w:b/>
          <w:bCs/>
          <w:sz w:val="28"/>
          <w:szCs w:val="28"/>
          <w:lang w:eastAsia="ru-RU"/>
        </w:rPr>
      </w:pPr>
    </w:p>
    <w:p w:rsidR="00CF295D" w:rsidRDefault="00CF295D" w:rsidP="00002A6B">
      <w:pPr>
        <w:jc w:val="center"/>
        <w:rPr>
          <w:b/>
          <w:bCs/>
          <w:sz w:val="28"/>
          <w:szCs w:val="28"/>
          <w:lang w:eastAsia="ru-RU"/>
        </w:rPr>
      </w:pPr>
      <w:r>
        <w:rPr>
          <w:b/>
          <w:bCs/>
          <w:sz w:val="28"/>
          <w:szCs w:val="28"/>
          <w:lang w:eastAsia="ru-RU"/>
        </w:rPr>
        <w:t>Рейтинг энергоэффективности исполнительных органов</w:t>
      </w:r>
    </w:p>
    <w:p w:rsidR="00CF295D" w:rsidRDefault="00CF295D" w:rsidP="00002A6B">
      <w:pPr>
        <w:jc w:val="center"/>
        <w:rPr>
          <w:b/>
          <w:bCs/>
          <w:sz w:val="28"/>
          <w:szCs w:val="28"/>
          <w:lang w:eastAsia="ru-RU"/>
        </w:rPr>
      </w:pPr>
      <w:r>
        <w:rPr>
          <w:b/>
          <w:bCs/>
          <w:sz w:val="28"/>
          <w:szCs w:val="28"/>
          <w:lang w:eastAsia="ru-RU"/>
        </w:rPr>
        <w:t xml:space="preserve"> государственной власти и муниципальных образований </w:t>
      </w:r>
    </w:p>
    <w:p w:rsidR="00CF295D" w:rsidRDefault="00CF295D" w:rsidP="00002A6B">
      <w:pPr>
        <w:jc w:val="center"/>
        <w:rPr>
          <w:b/>
          <w:bCs/>
          <w:sz w:val="28"/>
          <w:szCs w:val="28"/>
          <w:lang w:eastAsia="ru-RU"/>
        </w:rPr>
      </w:pPr>
      <w:r>
        <w:rPr>
          <w:b/>
          <w:bCs/>
          <w:sz w:val="28"/>
          <w:szCs w:val="28"/>
          <w:lang w:eastAsia="ru-RU"/>
        </w:rPr>
        <w:t>Ульяновской области за 2014 год</w:t>
      </w:r>
    </w:p>
    <w:p w:rsidR="00CF295D" w:rsidRDefault="00CF295D" w:rsidP="00002A6B">
      <w:pPr>
        <w:jc w:val="center"/>
        <w:rPr>
          <w:b/>
          <w:bCs/>
          <w:sz w:val="28"/>
          <w:szCs w:val="28"/>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tblBorders>
        <w:tblLook w:val="00A0"/>
      </w:tblPr>
      <w:tblGrid>
        <w:gridCol w:w="1641"/>
        <w:gridCol w:w="2001"/>
        <w:gridCol w:w="5929"/>
      </w:tblGrid>
      <w:tr w:rsidR="00CF295D" w:rsidRPr="009A22DB" w:rsidTr="00816AE2">
        <w:trPr>
          <w:trHeight w:val="255"/>
        </w:trPr>
        <w:tc>
          <w:tcPr>
            <w:tcW w:w="1641" w:type="dxa"/>
            <w:tcBorders>
              <w:right w:val="single" w:sz="4" w:space="0" w:color="auto"/>
            </w:tcBorders>
            <w:noWrap/>
            <w:vAlign w:val="center"/>
          </w:tcPr>
          <w:p w:rsidR="00CF295D" w:rsidRPr="009A22DB" w:rsidRDefault="00CF295D" w:rsidP="00816AE2">
            <w:pPr>
              <w:jc w:val="center"/>
              <w:rPr>
                <w:sz w:val="28"/>
                <w:szCs w:val="28"/>
                <w:lang w:eastAsia="ru-RU"/>
              </w:rPr>
            </w:pPr>
            <w:r w:rsidRPr="009A22DB">
              <w:rPr>
                <w:sz w:val="28"/>
                <w:szCs w:val="28"/>
                <w:lang w:eastAsia="ru-RU"/>
              </w:rPr>
              <w:t>Место в рейтинге</w:t>
            </w:r>
          </w:p>
        </w:tc>
        <w:tc>
          <w:tcPr>
            <w:tcW w:w="2001" w:type="dxa"/>
            <w:tcBorders>
              <w:left w:val="single" w:sz="4" w:space="0" w:color="auto"/>
              <w:right w:val="single" w:sz="4" w:space="0" w:color="auto"/>
            </w:tcBorders>
          </w:tcPr>
          <w:p w:rsidR="00CF295D" w:rsidRPr="009A22DB" w:rsidRDefault="00CF295D" w:rsidP="00816AE2">
            <w:pPr>
              <w:jc w:val="center"/>
              <w:rPr>
                <w:sz w:val="28"/>
                <w:szCs w:val="28"/>
                <w:lang w:eastAsia="ru-RU"/>
              </w:rPr>
            </w:pPr>
            <w:r>
              <w:rPr>
                <w:sz w:val="28"/>
                <w:szCs w:val="28"/>
                <w:lang w:eastAsia="ru-RU"/>
              </w:rPr>
              <w:t>Количество баллов</w:t>
            </w:r>
          </w:p>
        </w:tc>
        <w:tc>
          <w:tcPr>
            <w:tcW w:w="5929" w:type="dxa"/>
            <w:tcBorders>
              <w:left w:val="single" w:sz="4" w:space="0" w:color="auto"/>
            </w:tcBorders>
            <w:noWrap/>
            <w:vAlign w:val="center"/>
          </w:tcPr>
          <w:p w:rsidR="00CF295D" w:rsidRPr="009A22DB" w:rsidRDefault="00CF295D" w:rsidP="00816AE2">
            <w:pPr>
              <w:jc w:val="center"/>
              <w:rPr>
                <w:sz w:val="28"/>
                <w:szCs w:val="28"/>
                <w:lang w:eastAsia="ru-RU"/>
              </w:rPr>
            </w:pPr>
            <w:r w:rsidRPr="009A22DB">
              <w:rPr>
                <w:sz w:val="28"/>
                <w:szCs w:val="28"/>
                <w:lang w:eastAsia="ru-RU"/>
              </w:rPr>
              <w:t>Наименование ИОГВ</w:t>
            </w:r>
          </w:p>
        </w:tc>
      </w:tr>
      <w:tr w:rsidR="00CF295D" w:rsidRPr="009A22DB" w:rsidTr="00816AE2">
        <w:trPr>
          <w:trHeight w:val="285"/>
        </w:trPr>
        <w:tc>
          <w:tcPr>
            <w:tcW w:w="1641" w:type="dxa"/>
            <w:tcBorders>
              <w:right w:val="single" w:sz="4" w:space="0" w:color="auto"/>
            </w:tcBorders>
            <w:noWrap/>
            <w:vAlign w:val="center"/>
          </w:tcPr>
          <w:p w:rsidR="00CF295D" w:rsidRPr="00C34C7D" w:rsidRDefault="00CF295D" w:rsidP="00816AE2">
            <w:pPr>
              <w:jc w:val="center"/>
              <w:rPr>
                <w:sz w:val="28"/>
                <w:szCs w:val="28"/>
              </w:rPr>
            </w:pPr>
            <w:r w:rsidRPr="00C34C7D">
              <w:rPr>
                <w:sz w:val="28"/>
                <w:szCs w:val="28"/>
              </w:rPr>
              <w:t>1</w:t>
            </w:r>
          </w:p>
        </w:tc>
        <w:tc>
          <w:tcPr>
            <w:tcW w:w="2001" w:type="dxa"/>
            <w:tcBorders>
              <w:left w:val="single" w:sz="4" w:space="0" w:color="auto"/>
              <w:right w:val="single" w:sz="4" w:space="0" w:color="auto"/>
            </w:tcBorders>
            <w:vAlign w:val="center"/>
          </w:tcPr>
          <w:p w:rsidR="00CF295D" w:rsidRPr="00C34C7D" w:rsidRDefault="00CF295D" w:rsidP="00816AE2">
            <w:pPr>
              <w:jc w:val="center"/>
              <w:rPr>
                <w:sz w:val="28"/>
                <w:szCs w:val="28"/>
              </w:rPr>
            </w:pPr>
            <w:r>
              <w:rPr>
                <w:sz w:val="28"/>
                <w:szCs w:val="28"/>
              </w:rPr>
              <w:t>46</w:t>
            </w:r>
          </w:p>
        </w:tc>
        <w:tc>
          <w:tcPr>
            <w:tcW w:w="5929" w:type="dxa"/>
            <w:tcBorders>
              <w:left w:val="single" w:sz="4" w:space="0" w:color="auto"/>
            </w:tcBorders>
            <w:noWrap/>
            <w:vAlign w:val="center"/>
          </w:tcPr>
          <w:p w:rsidR="00CF295D" w:rsidRPr="009A22DB" w:rsidRDefault="00CF295D" w:rsidP="00816AE2">
            <w:pPr>
              <w:rPr>
                <w:sz w:val="28"/>
                <w:szCs w:val="28"/>
                <w:lang w:eastAsia="ru-RU"/>
              </w:rPr>
            </w:pPr>
            <w:r w:rsidRPr="009A22DB">
              <w:rPr>
                <w:sz w:val="28"/>
                <w:szCs w:val="28"/>
                <w:lang w:eastAsia="ru-RU"/>
              </w:rPr>
              <w:t>Министерство образования и науки</w:t>
            </w:r>
          </w:p>
        </w:tc>
      </w:tr>
      <w:tr w:rsidR="00CF295D" w:rsidRPr="009A22DB" w:rsidTr="00816AE2">
        <w:trPr>
          <w:trHeight w:val="510"/>
        </w:trPr>
        <w:tc>
          <w:tcPr>
            <w:tcW w:w="1641" w:type="dxa"/>
            <w:tcBorders>
              <w:right w:val="single" w:sz="4" w:space="0" w:color="auto"/>
            </w:tcBorders>
            <w:noWrap/>
            <w:vAlign w:val="center"/>
          </w:tcPr>
          <w:p w:rsidR="00CF295D" w:rsidRPr="00C34C7D" w:rsidRDefault="00CF295D" w:rsidP="00816AE2">
            <w:pPr>
              <w:jc w:val="center"/>
              <w:rPr>
                <w:sz w:val="28"/>
                <w:szCs w:val="28"/>
              </w:rPr>
            </w:pPr>
            <w:r>
              <w:rPr>
                <w:sz w:val="28"/>
                <w:szCs w:val="28"/>
              </w:rPr>
              <w:t>1</w:t>
            </w:r>
          </w:p>
        </w:tc>
        <w:tc>
          <w:tcPr>
            <w:tcW w:w="2001" w:type="dxa"/>
            <w:tcBorders>
              <w:left w:val="single" w:sz="4" w:space="0" w:color="auto"/>
              <w:right w:val="single" w:sz="4" w:space="0" w:color="auto"/>
            </w:tcBorders>
            <w:vAlign w:val="center"/>
          </w:tcPr>
          <w:p w:rsidR="00CF295D" w:rsidRPr="00C34C7D" w:rsidRDefault="00CF295D" w:rsidP="00816AE2">
            <w:pPr>
              <w:jc w:val="center"/>
              <w:rPr>
                <w:sz w:val="28"/>
                <w:szCs w:val="28"/>
              </w:rPr>
            </w:pPr>
            <w:r>
              <w:rPr>
                <w:sz w:val="28"/>
                <w:szCs w:val="28"/>
              </w:rPr>
              <w:t>46</w:t>
            </w:r>
          </w:p>
        </w:tc>
        <w:tc>
          <w:tcPr>
            <w:tcW w:w="5929" w:type="dxa"/>
            <w:tcBorders>
              <w:left w:val="single" w:sz="4" w:space="0" w:color="auto"/>
            </w:tcBorders>
            <w:noWrap/>
            <w:vAlign w:val="center"/>
          </w:tcPr>
          <w:p w:rsidR="00CF295D" w:rsidRPr="009A22DB" w:rsidRDefault="00CF295D" w:rsidP="00816AE2">
            <w:pPr>
              <w:rPr>
                <w:sz w:val="28"/>
                <w:szCs w:val="28"/>
                <w:lang w:eastAsia="ru-RU"/>
              </w:rPr>
            </w:pPr>
            <w:r w:rsidRPr="009A22DB">
              <w:rPr>
                <w:sz w:val="28"/>
                <w:szCs w:val="28"/>
                <w:lang w:eastAsia="ru-RU"/>
              </w:rPr>
              <w:t>Министерство физической культуры и спорта</w:t>
            </w:r>
          </w:p>
        </w:tc>
      </w:tr>
      <w:tr w:rsidR="00CF295D" w:rsidRPr="009A22DB" w:rsidTr="00816AE2">
        <w:trPr>
          <w:trHeight w:val="315"/>
        </w:trPr>
        <w:tc>
          <w:tcPr>
            <w:tcW w:w="1641" w:type="dxa"/>
            <w:tcBorders>
              <w:right w:val="single" w:sz="4" w:space="0" w:color="auto"/>
            </w:tcBorders>
            <w:noWrap/>
            <w:vAlign w:val="center"/>
          </w:tcPr>
          <w:p w:rsidR="00CF295D" w:rsidRPr="00C34C7D" w:rsidRDefault="00CF295D" w:rsidP="00816AE2">
            <w:pPr>
              <w:jc w:val="center"/>
              <w:rPr>
                <w:sz w:val="28"/>
                <w:szCs w:val="28"/>
              </w:rPr>
            </w:pPr>
            <w:r>
              <w:rPr>
                <w:sz w:val="28"/>
                <w:szCs w:val="28"/>
              </w:rPr>
              <w:t>2</w:t>
            </w:r>
          </w:p>
        </w:tc>
        <w:tc>
          <w:tcPr>
            <w:tcW w:w="2001" w:type="dxa"/>
            <w:tcBorders>
              <w:left w:val="single" w:sz="4" w:space="0" w:color="auto"/>
              <w:right w:val="single" w:sz="4" w:space="0" w:color="auto"/>
            </w:tcBorders>
            <w:vAlign w:val="center"/>
          </w:tcPr>
          <w:p w:rsidR="00CF295D" w:rsidRPr="00C34C7D" w:rsidRDefault="00CF295D" w:rsidP="00816AE2">
            <w:pPr>
              <w:jc w:val="center"/>
              <w:rPr>
                <w:sz w:val="28"/>
                <w:szCs w:val="28"/>
              </w:rPr>
            </w:pPr>
            <w:r>
              <w:rPr>
                <w:sz w:val="28"/>
                <w:szCs w:val="28"/>
              </w:rPr>
              <w:t>42</w:t>
            </w:r>
          </w:p>
        </w:tc>
        <w:tc>
          <w:tcPr>
            <w:tcW w:w="5929" w:type="dxa"/>
            <w:tcBorders>
              <w:left w:val="single" w:sz="4" w:space="0" w:color="auto"/>
            </w:tcBorders>
            <w:noWrap/>
            <w:vAlign w:val="center"/>
          </w:tcPr>
          <w:p w:rsidR="00CF295D" w:rsidRPr="009A22DB" w:rsidRDefault="00CF295D" w:rsidP="00816AE2">
            <w:pPr>
              <w:rPr>
                <w:sz w:val="28"/>
                <w:szCs w:val="28"/>
                <w:lang w:eastAsia="ru-RU"/>
              </w:rPr>
            </w:pPr>
            <w:r w:rsidRPr="009A22DB">
              <w:rPr>
                <w:sz w:val="28"/>
                <w:szCs w:val="28"/>
                <w:lang w:eastAsia="ru-RU"/>
              </w:rPr>
              <w:t>Департамент ветеринарии</w:t>
            </w:r>
          </w:p>
        </w:tc>
      </w:tr>
      <w:tr w:rsidR="00CF295D" w:rsidRPr="009A22DB" w:rsidTr="00816AE2">
        <w:trPr>
          <w:trHeight w:val="315"/>
        </w:trPr>
        <w:tc>
          <w:tcPr>
            <w:tcW w:w="1641" w:type="dxa"/>
            <w:tcBorders>
              <w:right w:val="single" w:sz="4" w:space="0" w:color="auto"/>
            </w:tcBorders>
            <w:noWrap/>
            <w:vAlign w:val="center"/>
          </w:tcPr>
          <w:p w:rsidR="00CF295D" w:rsidRPr="00C34C7D" w:rsidRDefault="00CF295D" w:rsidP="00816AE2">
            <w:pPr>
              <w:jc w:val="center"/>
              <w:rPr>
                <w:sz w:val="28"/>
                <w:szCs w:val="28"/>
              </w:rPr>
            </w:pPr>
            <w:r>
              <w:rPr>
                <w:sz w:val="28"/>
                <w:szCs w:val="28"/>
              </w:rPr>
              <w:t>3</w:t>
            </w:r>
          </w:p>
        </w:tc>
        <w:tc>
          <w:tcPr>
            <w:tcW w:w="2001" w:type="dxa"/>
            <w:tcBorders>
              <w:left w:val="single" w:sz="4" w:space="0" w:color="auto"/>
              <w:right w:val="single" w:sz="4" w:space="0" w:color="auto"/>
            </w:tcBorders>
            <w:vAlign w:val="center"/>
          </w:tcPr>
          <w:p w:rsidR="00CF295D" w:rsidRPr="00C34C7D" w:rsidRDefault="00CF295D" w:rsidP="00816AE2">
            <w:pPr>
              <w:jc w:val="center"/>
              <w:rPr>
                <w:sz w:val="28"/>
                <w:szCs w:val="28"/>
              </w:rPr>
            </w:pPr>
            <w:r>
              <w:rPr>
                <w:sz w:val="28"/>
                <w:szCs w:val="28"/>
              </w:rPr>
              <w:t>38</w:t>
            </w:r>
          </w:p>
        </w:tc>
        <w:tc>
          <w:tcPr>
            <w:tcW w:w="5929" w:type="dxa"/>
            <w:tcBorders>
              <w:left w:val="single" w:sz="4" w:space="0" w:color="auto"/>
            </w:tcBorders>
            <w:noWrap/>
            <w:vAlign w:val="center"/>
          </w:tcPr>
          <w:p w:rsidR="00CF295D" w:rsidRPr="009A22DB" w:rsidRDefault="00CF295D" w:rsidP="00816AE2">
            <w:pPr>
              <w:rPr>
                <w:sz w:val="28"/>
                <w:szCs w:val="28"/>
                <w:lang w:eastAsia="ru-RU"/>
              </w:rPr>
            </w:pPr>
            <w:r w:rsidRPr="009A22DB">
              <w:rPr>
                <w:sz w:val="28"/>
                <w:szCs w:val="28"/>
                <w:lang w:eastAsia="ru-RU"/>
              </w:rPr>
              <w:t>Министерство здравоохранения и социального развития, всего</w:t>
            </w:r>
          </w:p>
        </w:tc>
      </w:tr>
      <w:tr w:rsidR="00CF295D" w:rsidRPr="009A22DB" w:rsidTr="00816AE2">
        <w:trPr>
          <w:trHeight w:val="510"/>
        </w:trPr>
        <w:tc>
          <w:tcPr>
            <w:tcW w:w="1641" w:type="dxa"/>
            <w:tcBorders>
              <w:right w:val="single" w:sz="4" w:space="0" w:color="auto"/>
            </w:tcBorders>
            <w:noWrap/>
            <w:vAlign w:val="center"/>
          </w:tcPr>
          <w:p w:rsidR="00CF295D" w:rsidRPr="00C34C7D" w:rsidRDefault="00CF295D" w:rsidP="00816AE2">
            <w:pPr>
              <w:jc w:val="center"/>
              <w:rPr>
                <w:sz w:val="28"/>
                <w:szCs w:val="28"/>
              </w:rPr>
            </w:pPr>
            <w:r>
              <w:rPr>
                <w:sz w:val="28"/>
                <w:szCs w:val="28"/>
              </w:rPr>
              <w:t>4</w:t>
            </w:r>
          </w:p>
        </w:tc>
        <w:tc>
          <w:tcPr>
            <w:tcW w:w="2001" w:type="dxa"/>
            <w:tcBorders>
              <w:left w:val="single" w:sz="4" w:space="0" w:color="auto"/>
              <w:right w:val="single" w:sz="4" w:space="0" w:color="auto"/>
            </w:tcBorders>
            <w:vAlign w:val="center"/>
          </w:tcPr>
          <w:p w:rsidR="00CF295D" w:rsidRPr="00C34C7D" w:rsidRDefault="00CF295D" w:rsidP="00816AE2">
            <w:pPr>
              <w:jc w:val="center"/>
              <w:rPr>
                <w:sz w:val="28"/>
                <w:szCs w:val="28"/>
              </w:rPr>
            </w:pPr>
            <w:r w:rsidRPr="00C34C7D">
              <w:rPr>
                <w:sz w:val="28"/>
                <w:szCs w:val="28"/>
              </w:rPr>
              <w:t>3</w:t>
            </w:r>
            <w:r>
              <w:rPr>
                <w:sz w:val="28"/>
                <w:szCs w:val="28"/>
              </w:rPr>
              <w:t>6</w:t>
            </w:r>
          </w:p>
        </w:tc>
        <w:tc>
          <w:tcPr>
            <w:tcW w:w="5929" w:type="dxa"/>
            <w:tcBorders>
              <w:left w:val="single" w:sz="4" w:space="0" w:color="auto"/>
            </w:tcBorders>
            <w:noWrap/>
            <w:vAlign w:val="center"/>
          </w:tcPr>
          <w:p w:rsidR="00CF295D" w:rsidRPr="009A22DB" w:rsidRDefault="00CF295D" w:rsidP="00816AE2">
            <w:pPr>
              <w:rPr>
                <w:sz w:val="28"/>
                <w:szCs w:val="28"/>
                <w:lang w:eastAsia="ru-RU"/>
              </w:rPr>
            </w:pPr>
            <w:r w:rsidRPr="009A22DB">
              <w:rPr>
                <w:sz w:val="28"/>
                <w:szCs w:val="28"/>
                <w:lang w:eastAsia="ru-RU"/>
              </w:rPr>
              <w:t>Министерство искусства и культурной политики</w:t>
            </w:r>
          </w:p>
        </w:tc>
      </w:tr>
      <w:tr w:rsidR="00CF295D" w:rsidRPr="009A22DB" w:rsidTr="00816AE2">
        <w:trPr>
          <w:trHeight w:val="510"/>
        </w:trPr>
        <w:tc>
          <w:tcPr>
            <w:tcW w:w="1641" w:type="dxa"/>
            <w:tcBorders>
              <w:right w:val="single" w:sz="4" w:space="0" w:color="auto"/>
            </w:tcBorders>
            <w:noWrap/>
            <w:vAlign w:val="center"/>
          </w:tcPr>
          <w:p w:rsidR="00CF295D" w:rsidRPr="00C34C7D" w:rsidRDefault="00CF295D" w:rsidP="00816AE2">
            <w:pPr>
              <w:jc w:val="center"/>
              <w:rPr>
                <w:sz w:val="28"/>
                <w:szCs w:val="28"/>
              </w:rPr>
            </w:pPr>
            <w:r w:rsidRPr="00C34C7D">
              <w:rPr>
                <w:sz w:val="28"/>
                <w:szCs w:val="28"/>
              </w:rPr>
              <w:t>5</w:t>
            </w:r>
          </w:p>
        </w:tc>
        <w:tc>
          <w:tcPr>
            <w:tcW w:w="2001" w:type="dxa"/>
            <w:tcBorders>
              <w:left w:val="single" w:sz="4" w:space="0" w:color="auto"/>
              <w:right w:val="single" w:sz="4" w:space="0" w:color="auto"/>
            </w:tcBorders>
            <w:vAlign w:val="center"/>
          </w:tcPr>
          <w:p w:rsidR="00CF295D" w:rsidRPr="00C34C7D" w:rsidRDefault="00CF295D" w:rsidP="00816AE2">
            <w:pPr>
              <w:jc w:val="center"/>
              <w:rPr>
                <w:sz w:val="28"/>
                <w:szCs w:val="28"/>
              </w:rPr>
            </w:pPr>
            <w:r>
              <w:rPr>
                <w:sz w:val="28"/>
                <w:szCs w:val="28"/>
              </w:rPr>
              <w:t>34</w:t>
            </w:r>
          </w:p>
        </w:tc>
        <w:tc>
          <w:tcPr>
            <w:tcW w:w="5929" w:type="dxa"/>
            <w:tcBorders>
              <w:left w:val="single" w:sz="4" w:space="0" w:color="auto"/>
            </w:tcBorders>
            <w:noWrap/>
            <w:vAlign w:val="center"/>
          </w:tcPr>
          <w:p w:rsidR="00CF295D" w:rsidRPr="009A22DB" w:rsidRDefault="00CF295D" w:rsidP="00816AE2">
            <w:pPr>
              <w:rPr>
                <w:sz w:val="28"/>
                <w:szCs w:val="28"/>
                <w:lang w:eastAsia="ru-RU"/>
              </w:rPr>
            </w:pPr>
            <w:r w:rsidRPr="009A22DB">
              <w:rPr>
                <w:sz w:val="28"/>
                <w:szCs w:val="28"/>
                <w:lang w:eastAsia="ru-RU"/>
              </w:rPr>
              <w:t>Министерство экономического развития</w:t>
            </w:r>
          </w:p>
        </w:tc>
      </w:tr>
      <w:tr w:rsidR="00CF295D" w:rsidRPr="009A22DB" w:rsidTr="00816AE2">
        <w:trPr>
          <w:trHeight w:val="459"/>
        </w:trPr>
        <w:tc>
          <w:tcPr>
            <w:tcW w:w="1641" w:type="dxa"/>
            <w:noWrap/>
            <w:vAlign w:val="center"/>
          </w:tcPr>
          <w:p w:rsidR="00CF295D" w:rsidRPr="009A22DB" w:rsidRDefault="00CF295D" w:rsidP="00816AE2">
            <w:pPr>
              <w:jc w:val="center"/>
              <w:rPr>
                <w:sz w:val="28"/>
                <w:szCs w:val="28"/>
                <w:lang w:eastAsia="ru-RU"/>
              </w:rPr>
            </w:pPr>
          </w:p>
        </w:tc>
        <w:tc>
          <w:tcPr>
            <w:tcW w:w="2001" w:type="dxa"/>
            <w:vAlign w:val="center"/>
          </w:tcPr>
          <w:p w:rsidR="00CF295D" w:rsidRPr="009A22DB" w:rsidRDefault="00CF295D" w:rsidP="00816AE2">
            <w:pPr>
              <w:jc w:val="center"/>
              <w:rPr>
                <w:sz w:val="28"/>
                <w:szCs w:val="28"/>
                <w:lang w:eastAsia="ru-RU"/>
              </w:rPr>
            </w:pPr>
          </w:p>
        </w:tc>
        <w:tc>
          <w:tcPr>
            <w:tcW w:w="5929" w:type="dxa"/>
            <w:vAlign w:val="center"/>
          </w:tcPr>
          <w:p w:rsidR="00CF295D" w:rsidRPr="009A22DB" w:rsidRDefault="00CF295D" w:rsidP="00816AE2">
            <w:pPr>
              <w:jc w:val="center"/>
              <w:rPr>
                <w:color w:val="000000"/>
                <w:sz w:val="28"/>
                <w:szCs w:val="28"/>
                <w:lang w:eastAsia="ru-RU"/>
              </w:rPr>
            </w:pPr>
            <w:r w:rsidRPr="009A22DB">
              <w:rPr>
                <w:color w:val="000000"/>
                <w:sz w:val="28"/>
                <w:szCs w:val="28"/>
                <w:lang w:eastAsia="ru-RU"/>
              </w:rPr>
              <w:t>Наименование МО</w:t>
            </w:r>
          </w:p>
        </w:tc>
      </w:tr>
      <w:tr w:rsidR="00CF295D" w:rsidRPr="009A22DB" w:rsidTr="00816AE2">
        <w:trPr>
          <w:trHeight w:val="315"/>
        </w:trPr>
        <w:tc>
          <w:tcPr>
            <w:tcW w:w="1641" w:type="dxa"/>
            <w:tcBorders>
              <w:right w:val="single" w:sz="4" w:space="0" w:color="auto"/>
            </w:tcBorders>
            <w:noWrap/>
            <w:vAlign w:val="bottom"/>
          </w:tcPr>
          <w:p w:rsidR="00CF295D" w:rsidRPr="003558BD" w:rsidRDefault="00CF295D" w:rsidP="00816AE2">
            <w:pPr>
              <w:jc w:val="center"/>
              <w:rPr>
                <w:sz w:val="28"/>
                <w:szCs w:val="28"/>
              </w:rPr>
            </w:pPr>
            <w:r w:rsidRPr="003558BD">
              <w:rPr>
                <w:sz w:val="28"/>
                <w:szCs w:val="28"/>
              </w:rPr>
              <w:t>1</w:t>
            </w:r>
          </w:p>
        </w:tc>
        <w:tc>
          <w:tcPr>
            <w:tcW w:w="2001" w:type="dxa"/>
            <w:tcBorders>
              <w:left w:val="single" w:sz="4" w:space="0" w:color="auto"/>
              <w:right w:val="single" w:sz="4" w:space="0" w:color="auto"/>
            </w:tcBorders>
          </w:tcPr>
          <w:p w:rsidR="00CF295D" w:rsidRPr="003558BD" w:rsidRDefault="00CF295D" w:rsidP="00816AE2">
            <w:pPr>
              <w:jc w:val="center"/>
              <w:rPr>
                <w:sz w:val="28"/>
                <w:szCs w:val="28"/>
              </w:rPr>
            </w:pPr>
            <w:r w:rsidRPr="003558BD">
              <w:rPr>
                <w:sz w:val="28"/>
                <w:szCs w:val="28"/>
              </w:rPr>
              <w:t>145</w:t>
            </w:r>
          </w:p>
        </w:tc>
        <w:tc>
          <w:tcPr>
            <w:tcW w:w="5929" w:type="dxa"/>
            <w:tcBorders>
              <w:left w:val="single" w:sz="4" w:space="0" w:color="auto"/>
            </w:tcBorders>
            <w:noWrap/>
          </w:tcPr>
          <w:p w:rsidR="00CF295D" w:rsidRPr="003558BD" w:rsidRDefault="00CF295D" w:rsidP="00816AE2">
            <w:pPr>
              <w:rPr>
                <w:sz w:val="28"/>
                <w:szCs w:val="28"/>
              </w:rPr>
            </w:pPr>
            <w:r w:rsidRPr="003558BD">
              <w:rPr>
                <w:sz w:val="28"/>
                <w:szCs w:val="28"/>
              </w:rPr>
              <w:t>Павловский район</w:t>
            </w:r>
          </w:p>
        </w:tc>
      </w:tr>
      <w:tr w:rsidR="00CF295D" w:rsidRPr="009A22DB" w:rsidTr="00816AE2">
        <w:trPr>
          <w:trHeight w:val="315"/>
        </w:trPr>
        <w:tc>
          <w:tcPr>
            <w:tcW w:w="1641" w:type="dxa"/>
            <w:tcBorders>
              <w:right w:val="single" w:sz="4" w:space="0" w:color="auto"/>
            </w:tcBorders>
            <w:noWrap/>
            <w:vAlign w:val="bottom"/>
          </w:tcPr>
          <w:p w:rsidR="00CF295D" w:rsidRPr="003558BD" w:rsidRDefault="00CF295D" w:rsidP="00816AE2">
            <w:pPr>
              <w:jc w:val="center"/>
              <w:rPr>
                <w:sz w:val="28"/>
                <w:szCs w:val="28"/>
              </w:rPr>
            </w:pPr>
            <w:r w:rsidRPr="003558BD">
              <w:rPr>
                <w:sz w:val="28"/>
                <w:szCs w:val="28"/>
              </w:rPr>
              <w:t>2</w:t>
            </w:r>
          </w:p>
        </w:tc>
        <w:tc>
          <w:tcPr>
            <w:tcW w:w="2001" w:type="dxa"/>
            <w:tcBorders>
              <w:left w:val="single" w:sz="4" w:space="0" w:color="auto"/>
              <w:right w:val="single" w:sz="4" w:space="0" w:color="auto"/>
            </w:tcBorders>
          </w:tcPr>
          <w:p w:rsidR="00CF295D" w:rsidRPr="003558BD" w:rsidRDefault="00CF295D" w:rsidP="00816AE2">
            <w:pPr>
              <w:jc w:val="center"/>
              <w:rPr>
                <w:sz w:val="28"/>
                <w:szCs w:val="28"/>
              </w:rPr>
            </w:pPr>
            <w:r w:rsidRPr="003558BD">
              <w:rPr>
                <w:sz w:val="28"/>
                <w:szCs w:val="28"/>
              </w:rPr>
              <w:t>141</w:t>
            </w:r>
          </w:p>
        </w:tc>
        <w:tc>
          <w:tcPr>
            <w:tcW w:w="5929" w:type="dxa"/>
            <w:tcBorders>
              <w:left w:val="single" w:sz="4" w:space="0" w:color="auto"/>
            </w:tcBorders>
            <w:noWrap/>
          </w:tcPr>
          <w:p w:rsidR="00CF295D" w:rsidRPr="003558BD" w:rsidRDefault="00CF295D" w:rsidP="00816AE2">
            <w:pPr>
              <w:rPr>
                <w:sz w:val="28"/>
                <w:szCs w:val="28"/>
              </w:rPr>
            </w:pPr>
            <w:r w:rsidRPr="003558BD">
              <w:rPr>
                <w:sz w:val="28"/>
                <w:szCs w:val="28"/>
              </w:rPr>
              <w:t>Новомалыклинский район</w:t>
            </w:r>
          </w:p>
        </w:tc>
      </w:tr>
      <w:tr w:rsidR="00CF295D" w:rsidRPr="009A22DB" w:rsidTr="00816AE2">
        <w:trPr>
          <w:trHeight w:val="315"/>
        </w:trPr>
        <w:tc>
          <w:tcPr>
            <w:tcW w:w="1641" w:type="dxa"/>
            <w:tcBorders>
              <w:right w:val="single" w:sz="4" w:space="0" w:color="auto"/>
            </w:tcBorders>
            <w:noWrap/>
            <w:vAlign w:val="bottom"/>
          </w:tcPr>
          <w:p w:rsidR="00CF295D" w:rsidRPr="003558BD" w:rsidRDefault="00CF295D" w:rsidP="00816AE2">
            <w:pPr>
              <w:jc w:val="center"/>
              <w:rPr>
                <w:sz w:val="28"/>
                <w:szCs w:val="28"/>
              </w:rPr>
            </w:pPr>
            <w:r w:rsidRPr="003558BD">
              <w:rPr>
                <w:sz w:val="28"/>
                <w:szCs w:val="28"/>
              </w:rPr>
              <w:t>3</w:t>
            </w:r>
          </w:p>
        </w:tc>
        <w:tc>
          <w:tcPr>
            <w:tcW w:w="2001" w:type="dxa"/>
            <w:tcBorders>
              <w:left w:val="single" w:sz="4" w:space="0" w:color="auto"/>
              <w:right w:val="single" w:sz="4" w:space="0" w:color="auto"/>
            </w:tcBorders>
          </w:tcPr>
          <w:p w:rsidR="00CF295D" w:rsidRPr="003558BD" w:rsidRDefault="00CF295D" w:rsidP="00816AE2">
            <w:pPr>
              <w:jc w:val="center"/>
              <w:rPr>
                <w:sz w:val="28"/>
                <w:szCs w:val="28"/>
              </w:rPr>
            </w:pPr>
            <w:r w:rsidRPr="003558BD">
              <w:rPr>
                <w:sz w:val="28"/>
                <w:szCs w:val="28"/>
              </w:rPr>
              <w:t>139</w:t>
            </w:r>
          </w:p>
        </w:tc>
        <w:tc>
          <w:tcPr>
            <w:tcW w:w="5929" w:type="dxa"/>
            <w:tcBorders>
              <w:left w:val="single" w:sz="4" w:space="0" w:color="auto"/>
            </w:tcBorders>
            <w:noWrap/>
          </w:tcPr>
          <w:p w:rsidR="00CF295D" w:rsidRPr="003558BD" w:rsidRDefault="00CF295D" w:rsidP="00816AE2">
            <w:pPr>
              <w:rPr>
                <w:sz w:val="28"/>
                <w:szCs w:val="28"/>
              </w:rPr>
            </w:pPr>
            <w:r w:rsidRPr="003558BD">
              <w:rPr>
                <w:sz w:val="28"/>
                <w:szCs w:val="28"/>
              </w:rPr>
              <w:t>г.Димитровград</w:t>
            </w:r>
          </w:p>
        </w:tc>
      </w:tr>
      <w:tr w:rsidR="00CF295D" w:rsidRPr="009A22DB" w:rsidTr="00816AE2">
        <w:trPr>
          <w:trHeight w:val="315"/>
        </w:trPr>
        <w:tc>
          <w:tcPr>
            <w:tcW w:w="1641" w:type="dxa"/>
            <w:tcBorders>
              <w:right w:val="single" w:sz="4" w:space="0" w:color="auto"/>
            </w:tcBorders>
            <w:noWrap/>
            <w:vAlign w:val="bottom"/>
          </w:tcPr>
          <w:p w:rsidR="00CF295D" w:rsidRPr="003558BD" w:rsidRDefault="00CF295D" w:rsidP="00816AE2">
            <w:pPr>
              <w:jc w:val="center"/>
              <w:rPr>
                <w:sz w:val="28"/>
                <w:szCs w:val="28"/>
              </w:rPr>
            </w:pPr>
            <w:r w:rsidRPr="003558BD">
              <w:rPr>
                <w:sz w:val="28"/>
                <w:szCs w:val="28"/>
              </w:rPr>
              <w:t>4</w:t>
            </w:r>
          </w:p>
        </w:tc>
        <w:tc>
          <w:tcPr>
            <w:tcW w:w="2001" w:type="dxa"/>
            <w:tcBorders>
              <w:left w:val="single" w:sz="4" w:space="0" w:color="auto"/>
              <w:right w:val="single" w:sz="4" w:space="0" w:color="auto"/>
            </w:tcBorders>
          </w:tcPr>
          <w:p w:rsidR="00CF295D" w:rsidRPr="003558BD" w:rsidRDefault="00CF295D" w:rsidP="00816AE2">
            <w:pPr>
              <w:jc w:val="center"/>
              <w:rPr>
                <w:sz w:val="28"/>
                <w:szCs w:val="28"/>
              </w:rPr>
            </w:pPr>
            <w:r w:rsidRPr="003558BD">
              <w:rPr>
                <w:sz w:val="28"/>
                <w:szCs w:val="28"/>
              </w:rPr>
              <w:t>135</w:t>
            </w:r>
          </w:p>
        </w:tc>
        <w:tc>
          <w:tcPr>
            <w:tcW w:w="5929" w:type="dxa"/>
            <w:tcBorders>
              <w:left w:val="single" w:sz="4" w:space="0" w:color="auto"/>
            </w:tcBorders>
            <w:noWrap/>
          </w:tcPr>
          <w:p w:rsidR="00CF295D" w:rsidRPr="003558BD" w:rsidRDefault="00CF295D" w:rsidP="00816AE2">
            <w:pPr>
              <w:rPr>
                <w:sz w:val="28"/>
                <w:szCs w:val="28"/>
              </w:rPr>
            </w:pPr>
            <w:r w:rsidRPr="003558BD">
              <w:rPr>
                <w:sz w:val="28"/>
                <w:szCs w:val="28"/>
              </w:rPr>
              <w:t>Старомайнский район</w:t>
            </w:r>
          </w:p>
        </w:tc>
      </w:tr>
      <w:tr w:rsidR="00CF295D" w:rsidRPr="009A22DB" w:rsidTr="00816AE2">
        <w:trPr>
          <w:trHeight w:val="315"/>
        </w:trPr>
        <w:tc>
          <w:tcPr>
            <w:tcW w:w="1641" w:type="dxa"/>
            <w:tcBorders>
              <w:right w:val="single" w:sz="4" w:space="0" w:color="auto"/>
            </w:tcBorders>
            <w:noWrap/>
            <w:vAlign w:val="bottom"/>
          </w:tcPr>
          <w:p w:rsidR="00CF295D" w:rsidRPr="003558BD" w:rsidRDefault="00CF295D" w:rsidP="00816AE2">
            <w:pPr>
              <w:jc w:val="center"/>
              <w:rPr>
                <w:sz w:val="28"/>
                <w:szCs w:val="28"/>
              </w:rPr>
            </w:pPr>
            <w:r w:rsidRPr="003558BD">
              <w:rPr>
                <w:sz w:val="28"/>
                <w:szCs w:val="28"/>
              </w:rPr>
              <w:t>5</w:t>
            </w:r>
          </w:p>
        </w:tc>
        <w:tc>
          <w:tcPr>
            <w:tcW w:w="2001" w:type="dxa"/>
            <w:tcBorders>
              <w:left w:val="single" w:sz="4" w:space="0" w:color="auto"/>
              <w:right w:val="single" w:sz="4" w:space="0" w:color="auto"/>
            </w:tcBorders>
          </w:tcPr>
          <w:p w:rsidR="00CF295D" w:rsidRPr="003558BD" w:rsidRDefault="00CF295D" w:rsidP="00816AE2">
            <w:pPr>
              <w:jc w:val="center"/>
              <w:rPr>
                <w:sz w:val="28"/>
                <w:szCs w:val="28"/>
              </w:rPr>
            </w:pPr>
            <w:r w:rsidRPr="003558BD">
              <w:rPr>
                <w:sz w:val="28"/>
                <w:szCs w:val="28"/>
              </w:rPr>
              <w:t>131</w:t>
            </w:r>
          </w:p>
        </w:tc>
        <w:tc>
          <w:tcPr>
            <w:tcW w:w="5929" w:type="dxa"/>
            <w:tcBorders>
              <w:left w:val="single" w:sz="4" w:space="0" w:color="auto"/>
            </w:tcBorders>
            <w:noWrap/>
          </w:tcPr>
          <w:p w:rsidR="00CF295D" w:rsidRPr="003558BD" w:rsidRDefault="00CF295D" w:rsidP="00816AE2">
            <w:pPr>
              <w:rPr>
                <w:sz w:val="28"/>
                <w:szCs w:val="28"/>
              </w:rPr>
            </w:pPr>
            <w:r w:rsidRPr="003558BD">
              <w:rPr>
                <w:sz w:val="28"/>
                <w:szCs w:val="28"/>
              </w:rPr>
              <w:t>Инзенский район</w:t>
            </w:r>
          </w:p>
        </w:tc>
      </w:tr>
      <w:tr w:rsidR="00CF295D" w:rsidRPr="009A22DB" w:rsidTr="00816AE2">
        <w:trPr>
          <w:trHeight w:val="315"/>
        </w:trPr>
        <w:tc>
          <w:tcPr>
            <w:tcW w:w="1641" w:type="dxa"/>
            <w:tcBorders>
              <w:right w:val="single" w:sz="4" w:space="0" w:color="auto"/>
            </w:tcBorders>
            <w:noWrap/>
            <w:vAlign w:val="bottom"/>
          </w:tcPr>
          <w:p w:rsidR="00CF295D" w:rsidRPr="003558BD" w:rsidRDefault="00CF295D" w:rsidP="00816AE2">
            <w:pPr>
              <w:jc w:val="center"/>
              <w:rPr>
                <w:sz w:val="28"/>
                <w:szCs w:val="28"/>
              </w:rPr>
            </w:pPr>
            <w:r w:rsidRPr="003558BD">
              <w:rPr>
                <w:sz w:val="28"/>
                <w:szCs w:val="28"/>
              </w:rPr>
              <w:t>6</w:t>
            </w:r>
          </w:p>
        </w:tc>
        <w:tc>
          <w:tcPr>
            <w:tcW w:w="2001" w:type="dxa"/>
            <w:tcBorders>
              <w:left w:val="single" w:sz="4" w:space="0" w:color="auto"/>
              <w:right w:val="single" w:sz="4" w:space="0" w:color="auto"/>
            </w:tcBorders>
          </w:tcPr>
          <w:p w:rsidR="00CF295D" w:rsidRPr="003558BD" w:rsidRDefault="00CF295D" w:rsidP="00816AE2">
            <w:pPr>
              <w:jc w:val="center"/>
              <w:rPr>
                <w:sz w:val="28"/>
                <w:szCs w:val="28"/>
              </w:rPr>
            </w:pPr>
            <w:r w:rsidRPr="003558BD">
              <w:rPr>
                <w:sz w:val="28"/>
                <w:szCs w:val="28"/>
              </w:rPr>
              <w:t>128</w:t>
            </w:r>
          </w:p>
        </w:tc>
        <w:tc>
          <w:tcPr>
            <w:tcW w:w="5929" w:type="dxa"/>
            <w:tcBorders>
              <w:left w:val="single" w:sz="4" w:space="0" w:color="auto"/>
            </w:tcBorders>
            <w:noWrap/>
          </w:tcPr>
          <w:p w:rsidR="00CF295D" w:rsidRPr="003558BD" w:rsidRDefault="00CF295D" w:rsidP="00816AE2">
            <w:pPr>
              <w:rPr>
                <w:sz w:val="28"/>
                <w:szCs w:val="28"/>
              </w:rPr>
            </w:pPr>
            <w:r w:rsidRPr="003558BD">
              <w:rPr>
                <w:sz w:val="28"/>
                <w:szCs w:val="28"/>
              </w:rPr>
              <w:t>Базарносызганский район</w:t>
            </w:r>
          </w:p>
        </w:tc>
      </w:tr>
      <w:tr w:rsidR="00CF295D" w:rsidRPr="009A22DB" w:rsidTr="00816AE2">
        <w:trPr>
          <w:trHeight w:val="315"/>
        </w:trPr>
        <w:tc>
          <w:tcPr>
            <w:tcW w:w="1641" w:type="dxa"/>
            <w:tcBorders>
              <w:right w:val="single" w:sz="4" w:space="0" w:color="auto"/>
            </w:tcBorders>
            <w:noWrap/>
            <w:vAlign w:val="bottom"/>
          </w:tcPr>
          <w:p w:rsidR="00CF295D" w:rsidRPr="003558BD" w:rsidRDefault="00CF295D" w:rsidP="00816AE2">
            <w:pPr>
              <w:jc w:val="center"/>
              <w:rPr>
                <w:sz w:val="28"/>
                <w:szCs w:val="28"/>
              </w:rPr>
            </w:pPr>
            <w:r w:rsidRPr="003558BD">
              <w:rPr>
                <w:sz w:val="28"/>
                <w:szCs w:val="28"/>
              </w:rPr>
              <w:t>7</w:t>
            </w:r>
          </w:p>
        </w:tc>
        <w:tc>
          <w:tcPr>
            <w:tcW w:w="2001" w:type="dxa"/>
            <w:tcBorders>
              <w:left w:val="single" w:sz="4" w:space="0" w:color="auto"/>
              <w:right w:val="single" w:sz="4" w:space="0" w:color="auto"/>
            </w:tcBorders>
          </w:tcPr>
          <w:p w:rsidR="00CF295D" w:rsidRPr="003558BD" w:rsidRDefault="00CF295D" w:rsidP="00816AE2">
            <w:pPr>
              <w:jc w:val="center"/>
              <w:rPr>
                <w:sz w:val="28"/>
                <w:szCs w:val="28"/>
              </w:rPr>
            </w:pPr>
            <w:r w:rsidRPr="003558BD">
              <w:rPr>
                <w:sz w:val="28"/>
                <w:szCs w:val="28"/>
              </w:rPr>
              <w:t>127</w:t>
            </w:r>
          </w:p>
        </w:tc>
        <w:tc>
          <w:tcPr>
            <w:tcW w:w="5929" w:type="dxa"/>
            <w:tcBorders>
              <w:left w:val="single" w:sz="4" w:space="0" w:color="auto"/>
            </w:tcBorders>
            <w:noWrap/>
          </w:tcPr>
          <w:p w:rsidR="00CF295D" w:rsidRPr="003558BD" w:rsidRDefault="00CF295D" w:rsidP="00816AE2">
            <w:pPr>
              <w:rPr>
                <w:sz w:val="28"/>
                <w:szCs w:val="28"/>
              </w:rPr>
            </w:pPr>
            <w:r w:rsidRPr="003558BD">
              <w:rPr>
                <w:sz w:val="28"/>
                <w:szCs w:val="28"/>
              </w:rPr>
              <w:t>Барышский район</w:t>
            </w:r>
          </w:p>
        </w:tc>
      </w:tr>
      <w:tr w:rsidR="00CF295D" w:rsidRPr="009A22DB" w:rsidTr="00816AE2">
        <w:trPr>
          <w:trHeight w:val="315"/>
        </w:trPr>
        <w:tc>
          <w:tcPr>
            <w:tcW w:w="1641" w:type="dxa"/>
            <w:tcBorders>
              <w:right w:val="single" w:sz="4" w:space="0" w:color="auto"/>
            </w:tcBorders>
            <w:noWrap/>
            <w:vAlign w:val="bottom"/>
          </w:tcPr>
          <w:p w:rsidR="00CF295D" w:rsidRPr="003558BD" w:rsidRDefault="00CF295D" w:rsidP="00816AE2">
            <w:pPr>
              <w:jc w:val="center"/>
              <w:rPr>
                <w:sz w:val="28"/>
                <w:szCs w:val="28"/>
              </w:rPr>
            </w:pPr>
            <w:r w:rsidRPr="003558BD">
              <w:rPr>
                <w:sz w:val="28"/>
                <w:szCs w:val="28"/>
              </w:rPr>
              <w:t>8</w:t>
            </w:r>
          </w:p>
        </w:tc>
        <w:tc>
          <w:tcPr>
            <w:tcW w:w="2001" w:type="dxa"/>
            <w:tcBorders>
              <w:left w:val="single" w:sz="4" w:space="0" w:color="auto"/>
              <w:right w:val="single" w:sz="4" w:space="0" w:color="auto"/>
            </w:tcBorders>
          </w:tcPr>
          <w:p w:rsidR="00CF295D" w:rsidRPr="003558BD" w:rsidRDefault="00CF295D" w:rsidP="00816AE2">
            <w:pPr>
              <w:jc w:val="center"/>
              <w:rPr>
                <w:sz w:val="28"/>
                <w:szCs w:val="28"/>
              </w:rPr>
            </w:pPr>
            <w:r w:rsidRPr="003558BD">
              <w:rPr>
                <w:sz w:val="28"/>
                <w:szCs w:val="28"/>
              </w:rPr>
              <w:t>122</w:t>
            </w:r>
          </w:p>
        </w:tc>
        <w:tc>
          <w:tcPr>
            <w:tcW w:w="5929" w:type="dxa"/>
            <w:tcBorders>
              <w:left w:val="single" w:sz="4" w:space="0" w:color="auto"/>
            </w:tcBorders>
            <w:noWrap/>
          </w:tcPr>
          <w:p w:rsidR="00CF295D" w:rsidRPr="003558BD" w:rsidRDefault="00CF295D" w:rsidP="00816AE2">
            <w:pPr>
              <w:rPr>
                <w:sz w:val="28"/>
                <w:szCs w:val="28"/>
              </w:rPr>
            </w:pPr>
            <w:r w:rsidRPr="003558BD">
              <w:rPr>
                <w:sz w:val="28"/>
                <w:szCs w:val="28"/>
              </w:rPr>
              <w:t>Радищевский район</w:t>
            </w:r>
          </w:p>
        </w:tc>
      </w:tr>
      <w:tr w:rsidR="00CF295D" w:rsidRPr="009A22DB" w:rsidTr="00816AE2">
        <w:trPr>
          <w:trHeight w:val="315"/>
        </w:trPr>
        <w:tc>
          <w:tcPr>
            <w:tcW w:w="1641" w:type="dxa"/>
            <w:tcBorders>
              <w:right w:val="single" w:sz="4" w:space="0" w:color="auto"/>
            </w:tcBorders>
            <w:noWrap/>
            <w:vAlign w:val="bottom"/>
          </w:tcPr>
          <w:p w:rsidR="00CF295D" w:rsidRPr="003558BD" w:rsidRDefault="00CF295D" w:rsidP="00816AE2">
            <w:pPr>
              <w:jc w:val="center"/>
              <w:rPr>
                <w:sz w:val="28"/>
                <w:szCs w:val="28"/>
              </w:rPr>
            </w:pPr>
            <w:r w:rsidRPr="003558BD">
              <w:rPr>
                <w:sz w:val="28"/>
                <w:szCs w:val="28"/>
              </w:rPr>
              <w:t>9</w:t>
            </w:r>
          </w:p>
        </w:tc>
        <w:tc>
          <w:tcPr>
            <w:tcW w:w="2001" w:type="dxa"/>
            <w:tcBorders>
              <w:left w:val="single" w:sz="4" w:space="0" w:color="auto"/>
              <w:right w:val="single" w:sz="4" w:space="0" w:color="auto"/>
            </w:tcBorders>
          </w:tcPr>
          <w:p w:rsidR="00CF295D" w:rsidRPr="003558BD" w:rsidRDefault="00CF295D" w:rsidP="00816AE2">
            <w:pPr>
              <w:jc w:val="center"/>
              <w:rPr>
                <w:sz w:val="28"/>
                <w:szCs w:val="28"/>
              </w:rPr>
            </w:pPr>
            <w:r w:rsidRPr="003558BD">
              <w:rPr>
                <w:sz w:val="28"/>
                <w:szCs w:val="28"/>
              </w:rPr>
              <w:t>121</w:t>
            </w:r>
          </w:p>
        </w:tc>
        <w:tc>
          <w:tcPr>
            <w:tcW w:w="5929" w:type="dxa"/>
            <w:tcBorders>
              <w:left w:val="single" w:sz="4" w:space="0" w:color="auto"/>
            </w:tcBorders>
            <w:noWrap/>
          </w:tcPr>
          <w:p w:rsidR="00CF295D" w:rsidRPr="003558BD" w:rsidRDefault="00CF295D" w:rsidP="00816AE2">
            <w:pPr>
              <w:rPr>
                <w:sz w:val="28"/>
                <w:szCs w:val="28"/>
              </w:rPr>
            </w:pPr>
            <w:r w:rsidRPr="003558BD">
              <w:rPr>
                <w:sz w:val="28"/>
                <w:szCs w:val="28"/>
              </w:rPr>
              <w:t>Кузоватовский район</w:t>
            </w:r>
          </w:p>
        </w:tc>
      </w:tr>
      <w:tr w:rsidR="00CF295D" w:rsidRPr="009A22DB" w:rsidTr="00816AE2">
        <w:trPr>
          <w:trHeight w:val="315"/>
        </w:trPr>
        <w:tc>
          <w:tcPr>
            <w:tcW w:w="1641" w:type="dxa"/>
            <w:tcBorders>
              <w:right w:val="single" w:sz="4" w:space="0" w:color="auto"/>
            </w:tcBorders>
            <w:noWrap/>
            <w:vAlign w:val="bottom"/>
          </w:tcPr>
          <w:p w:rsidR="00CF295D" w:rsidRPr="003558BD" w:rsidRDefault="00CF295D" w:rsidP="00816AE2">
            <w:pPr>
              <w:jc w:val="center"/>
              <w:rPr>
                <w:sz w:val="28"/>
                <w:szCs w:val="28"/>
              </w:rPr>
            </w:pPr>
            <w:r w:rsidRPr="003558BD">
              <w:rPr>
                <w:sz w:val="28"/>
                <w:szCs w:val="28"/>
              </w:rPr>
              <w:t>10</w:t>
            </w:r>
          </w:p>
        </w:tc>
        <w:tc>
          <w:tcPr>
            <w:tcW w:w="2001" w:type="dxa"/>
            <w:tcBorders>
              <w:left w:val="single" w:sz="4" w:space="0" w:color="auto"/>
              <w:right w:val="single" w:sz="4" w:space="0" w:color="auto"/>
            </w:tcBorders>
          </w:tcPr>
          <w:p w:rsidR="00CF295D" w:rsidRPr="003558BD" w:rsidRDefault="00CF295D" w:rsidP="00816AE2">
            <w:pPr>
              <w:jc w:val="center"/>
              <w:rPr>
                <w:sz w:val="28"/>
                <w:szCs w:val="28"/>
              </w:rPr>
            </w:pPr>
            <w:r w:rsidRPr="003558BD">
              <w:rPr>
                <w:sz w:val="28"/>
                <w:szCs w:val="28"/>
              </w:rPr>
              <w:t>120</w:t>
            </w:r>
          </w:p>
        </w:tc>
        <w:tc>
          <w:tcPr>
            <w:tcW w:w="5929" w:type="dxa"/>
            <w:tcBorders>
              <w:left w:val="single" w:sz="4" w:space="0" w:color="auto"/>
            </w:tcBorders>
            <w:noWrap/>
          </w:tcPr>
          <w:p w:rsidR="00CF295D" w:rsidRPr="003558BD" w:rsidRDefault="00CF295D" w:rsidP="00816AE2">
            <w:pPr>
              <w:rPr>
                <w:sz w:val="28"/>
                <w:szCs w:val="28"/>
              </w:rPr>
            </w:pPr>
            <w:r w:rsidRPr="003558BD">
              <w:rPr>
                <w:sz w:val="28"/>
                <w:szCs w:val="28"/>
              </w:rPr>
              <w:t>Чердаклинский район</w:t>
            </w:r>
          </w:p>
        </w:tc>
      </w:tr>
      <w:tr w:rsidR="00CF295D" w:rsidRPr="009A22DB" w:rsidTr="00816AE2">
        <w:trPr>
          <w:trHeight w:val="315"/>
        </w:trPr>
        <w:tc>
          <w:tcPr>
            <w:tcW w:w="1641" w:type="dxa"/>
            <w:tcBorders>
              <w:right w:val="single" w:sz="4" w:space="0" w:color="auto"/>
            </w:tcBorders>
            <w:noWrap/>
            <w:vAlign w:val="bottom"/>
          </w:tcPr>
          <w:p w:rsidR="00CF295D" w:rsidRPr="003558BD" w:rsidRDefault="00CF295D" w:rsidP="00816AE2">
            <w:pPr>
              <w:jc w:val="center"/>
              <w:rPr>
                <w:sz w:val="28"/>
                <w:szCs w:val="28"/>
              </w:rPr>
            </w:pPr>
            <w:r w:rsidRPr="003558BD">
              <w:rPr>
                <w:sz w:val="28"/>
                <w:szCs w:val="28"/>
              </w:rPr>
              <w:t>10</w:t>
            </w:r>
          </w:p>
        </w:tc>
        <w:tc>
          <w:tcPr>
            <w:tcW w:w="2001" w:type="dxa"/>
            <w:tcBorders>
              <w:left w:val="single" w:sz="4" w:space="0" w:color="auto"/>
              <w:right w:val="single" w:sz="4" w:space="0" w:color="auto"/>
            </w:tcBorders>
          </w:tcPr>
          <w:p w:rsidR="00CF295D" w:rsidRPr="003558BD" w:rsidRDefault="00CF295D" w:rsidP="00816AE2">
            <w:pPr>
              <w:jc w:val="center"/>
              <w:rPr>
                <w:sz w:val="28"/>
                <w:szCs w:val="28"/>
              </w:rPr>
            </w:pPr>
            <w:r w:rsidRPr="003558BD">
              <w:rPr>
                <w:sz w:val="28"/>
                <w:szCs w:val="28"/>
              </w:rPr>
              <w:t>120</w:t>
            </w:r>
          </w:p>
        </w:tc>
        <w:tc>
          <w:tcPr>
            <w:tcW w:w="5929" w:type="dxa"/>
            <w:tcBorders>
              <w:left w:val="single" w:sz="4" w:space="0" w:color="auto"/>
            </w:tcBorders>
            <w:noWrap/>
          </w:tcPr>
          <w:p w:rsidR="00CF295D" w:rsidRPr="003558BD" w:rsidRDefault="00CF295D" w:rsidP="00816AE2">
            <w:pPr>
              <w:rPr>
                <w:sz w:val="28"/>
                <w:szCs w:val="28"/>
              </w:rPr>
            </w:pPr>
            <w:r w:rsidRPr="003558BD">
              <w:rPr>
                <w:sz w:val="28"/>
                <w:szCs w:val="28"/>
              </w:rPr>
              <w:t>Тереньгульский район</w:t>
            </w:r>
          </w:p>
        </w:tc>
      </w:tr>
      <w:tr w:rsidR="00CF295D" w:rsidRPr="009A22DB" w:rsidTr="00816AE2">
        <w:trPr>
          <w:trHeight w:val="315"/>
        </w:trPr>
        <w:tc>
          <w:tcPr>
            <w:tcW w:w="1641" w:type="dxa"/>
            <w:tcBorders>
              <w:right w:val="single" w:sz="4" w:space="0" w:color="auto"/>
            </w:tcBorders>
            <w:noWrap/>
            <w:vAlign w:val="bottom"/>
          </w:tcPr>
          <w:p w:rsidR="00CF295D" w:rsidRPr="003558BD" w:rsidRDefault="00CF295D" w:rsidP="00816AE2">
            <w:pPr>
              <w:jc w:val="center"/>
              <w:rPr>
                <w:sz w:val="28"/>
                <w:szCs w:val="28"/>
              </w:rPr>
            </w:pPr>
            <w:r w:rsidRPr="003558BD">
              <w:rPr>
                <w:sz w:val="28"/>
                <w:szCs w:val="28"/>
              </w:rPr>
              <w:t>11</w:t>
            </w:r>
          </w:p>
        </w:tc>
        <w:tc>
          <w:tcPr>
            <w:tcW w:w="2001" w:type="dxa"/>
            <w:tcBorders>
              <w:left w:val="single" w:sz="4" w:space="0" w:color="auto"/>
              <w:right w:val="single" w:sz="4" w:space="0" w:color="auto"/>
            </w:tcBorders>
          </w:tcPr>
          <w:p w:rsidR="00CF295D" w:rsidRPr="003558BD" w:rsidRDefault="00CF295D" w:rsidP="00816AE2">
            <w:pPr>
              <w:jc w:val="center"/>
              <w:rPr>
                <w:sz w:val="28"/>
                <w:szCs w:val="28"/>
              </w:rPr>
            </w:pPr>
            <w:r w:rsidRPr="003558BD">
              <w:rPr>
                <w:sz w:val="28"/>
                <w:szCs w:val="28"/>
              </w:rPr>
              <w:t>118</w:t>
            </w:r>
          </w:p>
        </w:tc>
        <w:tc>
          <w:tcPr>
            <w:tcW w:w="5929" w:type="dxa"/>
            <w:tcBorders>
              <w:left w:val="single" w:sz="4" w:space="0" w:color="auto"/>
            </w:tcBorders>
            <w:noWrap/>
          </w:tcPr>
          <w:p w:rsidR="00CF295D" w:rsidRPr="003558BD" w:rsidRDefault="00CF295D" w:rsidP="00816AE2">
            <w:pPr>
              <w:rPr>
                <w:sz w:val="28"/>
                <w:szCs w:val="28"/>
              </w:rPr>
            </w:pPr>
            <w:r w:rsidRPr="003558BD">
              <w:rPr>
                <w:sz w:val="28"/>
                <w:szCs w:val="28"/>
              </w:rPr>
              <w:t>Сенгилеевский район</w:t>
            </w:r>
          </w:p>
        </w:tc>
      </w:tr>
      <w:tr w:rsidR="00CF295D" w:rsidRPr="009A22DB" w:rsidTr="00816AE2">
        <w:trPr>
          <w:trHeight w:val="315"/>
        </w:trPr>
        <w:tc>
          <w:tcPr>
            <w:tcW w:w="1641" w:type="dxa"/>
            <w:tcBorders>
              <w:right w:val="single" w:sz="4" w:space="0" w:color="auto"/>
            </w:tcBorders>
            <w:noWrap/>
            <w:vAlign w:val="bottom"/>
          </w:tcPr>
          <w:p w:rsidR="00CF295D" w:rsidRPr="003558BD" w:rsidRDefault="00CF295D" w:rsidP="00816AE2">
            <w:pPr>
              <w:jc w:val="center"/>
              <w:rPr>
                <w:sz w:val="28"/>
                <w:szCs w:val="28"/>
              </w:rPr>
            </w:pPr>
            <w:r w:rsidRPr="003558BD">
              <w:rPr>
                <w:sz w:val="28"/>
                <w:szCs w:val="28"/>
              </w:rPr>
              <w:t>11</w:t>
            </w:r>
          </w:p>
        </w:tc>
        <w:tc>
          <w:tcPr>
            <w:tcW w:w="2001" w:type="dxa"/>
            <w:tcBorders>
              <w:left w:val="single" w:sz="4" w:space="0" w:color="auto"/>
              <w:right w:val="single" w:sz="4" w:space="0" w:color="auto"/>
            </w:tcBorders>
          </w:tcPr>
          <w:p w:rsidR="00CF295D" w:rsidRPr="003558BD" w:rsidRDefault="00CF295D" w:rsidP="00816AE2">
            <w:pPr>
              <w:jc w:val="center"/>
              <w:rPr>
                <w:sz w:val="28"/>
                <w:szCs w:val="28"/>
              </w:rPr>
            </w:pPr>
            <w:r w:rsidRPr="003558BD">
              <w:rPr>
                <w:sz w:val="28"/>
                <w:szCs w:val="28"/>
              </w:rPr>
              <w:t>118</w:t>
            </w:r>
          </w:p>
        </w:tc>
        <w:tc>
          <w:tcPr>
            <w:tcW w:w="5929" w:type="dxa"/>
            <w:tcBorders>
              <w:left w:val="single" w:sz="4" w:space="0" w:color="auto"/>
            </w:tcBorders>
            <w:noWrap/>
          </w:tcPr>
          <w:p w:rsidR="00CF295D" w:rsidRPr="003558BD" w:rsidRDefault="00CF295D" w:rsidP="00816AE2">
            <w:pPr>
              <w:rPr>
                <w:sz w:val="28"/>
                <w:szCs w:val="28"/>
              </w:rPr>
            </w:pPr>
            <w:r w:rsidRPr="003558BD">
              <w:rPr>
                <w:sz w:val="28"/>
                <w:szCs w:val="28"/>
              </w:rPr>
              <w:t>Майнский район</w:t>
            </w:r>
          </w:p>
        </w:tc>
      </w:tr>
      <w:tr w:rsidR="00CF295D" w:rsidRPr="009A22DB" w:rsidTr="00816AE2">
        <w:trPr>
          <w:trHeight w:val="315"/>
        </w:trPr>
        <w:tc>
          <w:tcPr>
            <w:tcW w:w="1641" w:type="dxa"/>
            <w:tcBorders>
              <w:right w:val="single" w:sz="4" w:space="0" w:color="auto"/>
            </w:tcBorders>
            <w:noWrap/>
            <w:vAlign w:val="bottom"/>
          </w:tcPr>
          <w:p w:rsidR="00CF295D" w:rsidRPr="003558BD" w:rsidRDefault="00CF295D" w:rsidP="00816AE2">
            <w:pPr>
              <w:jc w:val="center"/>
              <w:rPr>
                <w:sz w:val="28"/>
                <w:szCs w:val="28"/>
              </w:rPr>
            </w:pPr>
            <w:r w:rsidRPr="003558BD">
              <w:rPr>
                <w:sz w:val="28"/>
                <w:szCs w:val="28"/>
              </w:rPr>
              <w:t>12</w:t>
            </w:r>
          </w:p>
        </w:tc>
        <w:tc>
          <w:tcPr>
            <w:tcW w:w="2001" w:type="dxa"/>
            <w:tcBorders>
              <w:left w:val="single" w:sz="4" w:space="0" w:color="auto"/>
              <w:right w:val="single" w:sz="4" w:space="0" w:color="auto"/>
            </w:tcBorders>
          </w:tcPr>
          <w:p w:rsidR="00CF295D" w:rsidRPr="003558BD" w:rsidRDefault="00CF295D" w:rsidP="00816AE2">
            <w:pPr>
              <w:jc w:val="center"/>
              <w:rPr>
                <w:sz w:val="28"/>
                <w:szCs w:val="28"/>
              </w:rPr>
            </w:pPr>
            <w:r w:rsidRPr="003558BD">
              <w:rPr>
                <w:sz w:val="28"/>
                <w:szCs w:val="28"/>
              </w:rPr>
              <w:t>117</w:t>
            </w:r>
          </w:p>
        </w:tc>
        <w:tc>
          <w:tcPr>
            <w:tcW w:w="5929" w:type="dxa"/>
            <w:tcBorders>
              <w:left w:val="single" w:sz="4" w:space="0" w:color="auto"/>
            </w:tcBorders>
            <w:noWrap/>
          </w:tcPr>
          <w:p w:rsidR="00CF295D" w:rsidRPr="003558BD" w:rsidRDefault="00CF295D" w:rsidP="00816AE2">
            <w:pPr>
              <w:rPr>
                <w:sz w:val="28"/>
                <w:szCs w:val="28"/>
              </w:rPr>
            </w:pPr>
            <w:r w:rsidRPr="003558BD">
              <w:rPr>
                <w:sz w:val="28"/>
                <w:szCs w:val="28"/>
              </w:rPr>
              <w:t>Карсунский район</w:t>
            </w:r>
          </w:p>
        </w:tc>
      </w:tr>
      <w:tr w:rsidR="00CF295D" w:rsidRPr="009A22DB" w:rsidTr="00816AE2">
        <w:trPr>
          <w:trHeight w:val="315"/>
        </w:trPr>
        <w:tc>
          <w:tcPr>
            <w:tcW w:w="1641" w:type="dxa"/>
            <w:tcBorders>
              <w:right w:val="single" w:sz="4" w:space="0" w:color="auto"/>
            </w:tcBorders>
            <w:noWrap/>
            <w:vAlign w:val="bottom"/>
          </w:tcPr>
          <w:p w:rsidR="00CF295D" w:rsidRPr="003558BD" w:rsidRDefault="00CF295D" w:rsidP="00816AE2">
            <w:pPr>
              <w:jc w:val="center"/>
              <w:rPr>
                <w:sz w:val="28"/>
                <w:szCs w:val="28"/>
              </w:rPr>
            </w:pPr>
            <w:r w:rsidRPr="003558BD">
              <w:rPr>
                <w:sz w:val="28"/>
                <w:szCs w:val="28"/>
              </w:rPr>
              <w:t>12</w:t>
            </w:r>
          </w:p>
        </w:tc>
        <w:tc>
          <w:tcPr>
            <w:tcW w:w="2001" w:type="dxa"/>
            <w:tcBorders>
              <w:left w:val="single" w:sz="4" w:space="0" w:color="auto"/>
              <w:right w:val="single" w:sz="4" w:space="0" w:color="auto"/>
            </w:tcBorders>
          </w:tcPr>
          <w:p w:rsidR="00CF295D" w:rsidRPr="003558BD" w:rsidRDefault="00CF295D" w:rsidP="00816AE2">
            <w:pPr>
              <w:jc w:val="center"/>
              <w:rPr>
                <w:sz w:val="28"/>
                <w:szCs w:val="28"/>
              </w:rPr>
            </w:pPr>
            <w:r w:rsidRPr="003558BD">
              <w:rPr>
                <w:sz w:val="28"/>
                <w:szCs w:val="28"/>
              </w:rPr>
              <w:t>117</w:t>
            </w:r>
          </w:p>
        </w:tc>
        <w:tc>
          <w:tcPr>
            <w:tcW w:w="5929" w:type="dxa"/>
            <w:tcBorders>
              <w:left w:val="single" w:sz="4" w:space="0" w:color="auto"/>
            </w:tcBorders>
            <w:noWrap/>
          </w:tcPr>
          <w:p w:rsidR="00CF295D" w:rsidRPr="003558BD" w:rsidRDefault="00CF295D" w:rsidP="00816AE2">
            <w:pPr>
              <w:rPr>
                <w:sz w:val="28"/>
                <w:szCs w:val="28"/>
              </w:rPr>
            </w:pPr>
            <w:r w:rsidRPr="003558BD">
              <w:rPr>
                <w:sz w:val="28"/>
                <w:szCs w:val="28"/>
              </w:rPr>
              <w:t>Сурский район</w:t>
            </w:r>
          </w:p>
        </w:tc>
      </w:tr>
      <w:tr w:rsidR="00CF295D" w:rsidRPr="009A22DB" w:rsidTr="00816AE2">
        <w:trPr>
          <w:trHeight w:val="315"/>
        </w:trPr>
        <w:tc>
          <w:tcPr>
            <w:tcW w:w="1641" w:type="dxa"/>
            <w:tcBorders>
              <w:right w:val="single" w:sz="4" w:space="0" w:color="auto"/>
            </w:tcBorders>
            <w:noWrap/>
            <w:vAlign w:val="bottom"/>
          </w:tcPr>
          <w:p w:rsidR="00CF295D" w:rsidRPr="003558BD" w:rsidRDefault="00CF295D" w:rsidP="00816AE2">
            <w:pPr>
              <w:jc w:val="center"/>
              <w:rPr>
                <w:sz w:val="28"/>
                <w:szCs w:val="28"/>
              </w:rPr>
            </w:pPr>
            <w:r w:rsidRPr="003558BD">
              <w:rPr>
                <w:sz w:val="28"/>
                <w:szCs w:val="28"/>
              </w:rPr>
              <w:t>13</w:t>
            </w:r>
          </w:p>
        </w:tc>
        <w:tc>
          <w:tcPr>
            <w:tcW w:w="2001" w:type="dxa"/>
            <w:tcBorders>
              <w:left w:val="single" w:sz="4" w:space="0" w:color="auto"/>
              <w:right w:val="single" w:sz="4" w:space="0" w:color="auto"/>
            </w:tcBorders>
          </w:tcPr>
          <w:p w:rsidR="00CF295D" w:rsidRPr="003558BD" w:rsidRDefault="00CF295D" w:rsidP="00816AE2">
            <w:pPr>
              <w:jc w:val="center"/>
              <w:rPr>
                <w:sz w:val="28"/>
                <w:szCs w:val="28"/>
              </w:rPr>
            </w:pPr>
            <w:r w:rsidRPr="003558BD">
              <w:rPr>
                <w:sz w:val="28"/>
                <w:szCs w:val="28"/>
              </w:rPr>
              <w:t>115</w:t>
            </w:r>
          </w:p>
        </w:tc>
        <w:tc>
          <w:tcPr>
            <w:tcW w:w="5929" w:type="dxa"/>
            <w:tcBorders>
              <w:left w:val="single" w:sz="4" w:space="0" w:color="auto"/>
            </w:tcBorders>
            <w:noWrap/>
          </w:tcPr>
          <w:p w:rsidR="00CF295D" w:rsidRPr="003558BD" w:rsidRDefault="00CF295D" w:rsidP="00816AE2">
            <w:pPr>
              <w:rPr>
                <w:sz w:val="28"/>
                <w:szCs w:val="28"/>
              </w:rPr>
            </w:pPr>
            <w:r w:rsidRPr="003558BD">
              <w:rPr>
                <w:sz w:val="28"/>
                <w:szCs w:val="28"/>
              </w:rPr>
              <w:t>Николаевский район</w:t>
            </w:r>
          </w:p>
        </w:tc>
      </w:tr>
      <w:tr w:rsidR="00CF295D" w:rsidRPr="009A22DB" w:rsidTr="00816AE2">
        <w:trPr>
          <w:trHeight w:val="315"/>
        </w:trPr>
        <w:tc>
          <w:tcPr>
            <w:tcW w:w="1641" w:type="dxa"/>
            <w:tcBorders>
              <w:right w:val="single" w:sz="4" w:space="0" w:color="auto"/>
            </w:tcBorders>
            <w:noWrap/>
            <w:vAlign w:val="bottom"/>
          </w:tcPr>
          <w:p w:rsidR="00CF295D" w:rsidRPr="003558BD" w:rsidRDefault="00CF295D" w:rsidP="00816AE2">
            <w:pPr>
              <w:jc w:val="center"/>
              <w:rPr>
                <w:sz w:val="28"/>
                <w:szCs w:val="28"/>
              </w:rPr>
            </w:pPr>
            <w:r w:rsidRPr="003558BD">
              <w:rPr>
                <w:sz w:val="28"/>
                <w:szCs w:val="28"/>
              </w:rPr>
              <w:t>14</w:t>
            </w:r>
          </w:p>
        </w:tc>
        <w:tc>
          <w:tcPr>
            <w:tcW w:w="2001" w:type="dxa"/>
            <w:tcBorders>
              <w:left w:val="single" w:sz="4" w:space="0" w:color="auto"/>
              <w:right w:val="single" w:sz="4" w:space="0" w:color="auto"/>
            </w:tcBorders>
          </w:tcPr>
          <w:p w:rsidR="00CF295D" w:rsidRPr="003558BD" w:rsidRDefault="00CF295D" w:rsidP="00816AE2">
            <w:pPr>
              <w:jc w:val="center"/>
              <w:rPr>
                <w:sz w:val="28"/>
                <w:szCs w:val="28"/>
              </w:rPr>
            </w:pPr>
            <w:r w:rsidRPr="003558BD">
              <w:rPr>
                <w:sz w:val="28"/>
                <w:szCs w:val="28"/>
              </w:rPr>
              <w:t>111</w:t>
            </w:r>
          </w:p>
        </w:tc>
        <w:tc>
          <w:tcPr>
            <w:tcW w:w="5929" w:type="dxa"/>
            <w:tcBorders>
              <w:left w:val="single" w:sz="4" w:space="0" w:color="auto"/>
            </w:tcBorders>
            <w:noWrap/>
          </w:tcPr>
          <w:p w:rsidR="00CF295D" w:rsidRPr="003558BD" w:rsidRDefault="00CF295D" w:rsidP="00816AE2">
            <w:pPr>
              <w:rPr>
                <w:sz w:val="28"/>
                <w:szCs w:val="28"/>
              </w:rPr>
            </w:pPr>
            <w:r w:rsidRPr="003558BD">
              <w:rPr>
                <w:sz w:val="28"/>
                <w:szCs w:val="28"/>
              </w:rPr>
              <w:t>Ульяновский район</w:t>
            </w:r>
          </w:p>
        </w:tc>
      </w:tr>
      <w:tr w:rsidR="00CF295D" w:rsidRPr="009A22DB" w:rsidTr="00816AE2">
        <w:trPr>
          <w:trHeight w:val="315"/>
        </w:trPr>
        <w:tc>
          <w:tcPr>
            <w:tcW w:w="1641" w:type="dxa"/>
            <w:tcBorders>
              <w:right w:val="single" w:sz="4" w:space="0" w:color="auto"/>
            </w:tcBorders>
            <w:noWrap/>
            <w:vAlign w:val="bottom"/>
          </w:tcPr>
          <w:p w:rsidR="00CF295D" w:rsidRPr="003558BD" w:rsidRDefault="00CF295D" w:rsidP="00816AE2">
            <w:pPr>
              <w:jc w:val="center"/>
              <w:rPr>
                <w:sz w:val="28"/>
                <w:szCs w:val="28"/>
              </w:rPr>
            </w:pPr>
            <w:r w:rsidRPr="003558BD">
              <w:rPr>
                <w:sz w:val="28"/>
                <w:szCs w:val="28"/>
              </w:rPr>
              <w:t>15</w:t>
            </w:r>
          </w:p>
        </w:tc>
        <w:tc>
          <w:tcPr>
            <w:tcW w:w="2001" w:type="dxa"/>
            <w:tcBorders>
              <w:left w:val="single" w:sz="4" w:space="0" w:color="auto"/>
              <w:right w:val="single" w:sz="4" w:space="0" w:color="auto"/>
            </w:tcBorders>
          </w:tcPr>
          <w:p w:rsidR="00CF295D" w:rsidRPr="003558BD" w:rsidRDefault="00CF295D" w:rsidP="00816AE2">
            <w:pPr>
              <w:jc w:val="center"/>
              <w:rPr>
                <w:sz w:val="28"/>
                <w:szCs w:val="28"/>
              </w:rPr>
            </w:pPr>
            <w:r w:rsidRPr="003558BD">
              <w:rPr>
                <w:sz w:val="28"/>
                <w:szCs w:val="28"/>
              </w:rPr>
              <w:t>109</w:t>
            </w:r>
          </w:p>
        </w:tc>
        <w:tc>
          <w:tcPr>
            <w:tcW w:w="5929" w:type="dxa"/>
            <w:tcBorders>
              <w:left w:val="single" w:sz="4" w:space="0" w:color="auto"/>
            </w:tcBorders>
            <w:noWrap/>
          </w:tcPr>
          <w:p w:rsidR="00CF295D" w:rsidRPr="003558BD" w:rsidRDefault="00CF295D" w:rsidP="00816AE2">
            <w:pPr>
              <w:rPr>
                <w:sz w:val="28"/>
                <w:szCs w:val="28"/>
              </w:rPr>
            </w:pPr>
            <w:r w:rsidRPr="003558BD">
              <w:rPr>
                <w:sz w:val="28"/>
                <w:szCs w:val="28"/>
              </w:rPr>
              <w:t>Цильнинский район</w:t>
            </w:r>
          </w:p>
        </w:tc>
      </w:tr>
      <w:tr w:rsidR="00CF295D" w:rsidRPr="009A22DB" w:rsidTr="00816AE2">
        <w:trPr>
          <w:trHeight w:val="315"/>
        </w:trPr>
        <w:tc>
          <w:tcPr>
            <w:tcW w:w="1641" w:type="dxa"/>
            <w:tcBorders>
              <w:right w:val="single" w:sz="4" w:space="0" w:color="auto"/>
            </w:tcBorders>
            <w:noWrap/>
            <w:vAlign w:val="bottom"/>
          </w:tcPr>
          <w:p w:rsidR="00CF295D" w:rsidRPr="003558BD" w:rsidRDefault="00CF295D" w:rsidP="00816AE2">
            <w:pPr>
              <w:jc w:val="center"/>
              <w:rPr>
                <w:sz w:val="28"/>
                <w:szCs w:val="28"/>
              </w:rPr>
            </w:pPr>
            <w:r w:rsidRPr="003558BD">
              <w:rPr>
                <w:sz w:val="28"/>
                <w:szCs w:val="28"/>
              </w:rPr>
              <w:t>15</w:t>
            </w:r>
          </w:p>
        </w:tc>
        <w:tc>
          <w:tcPr>
            <w:tcW w:w="2001" w:type="dxa"/>
            <w:tcBorders>
              <w:left w:val="single" w:sz="4" w:space="0" w:color="auto"/>
              <w:right w:val="single" w:sz="4" w:space="0" w:color="auto"/>
            </w:tcBorders>
          </w:tcPr>
          <w:p w:rsidR="00CF295D" w:rsidRPr="003558BD" w:rsidRDefault="00CF295D" w:rsidP="00816AE2">
            <w:pPr>
              <w:jc w:val="center"/>
              <w:rPr>
                <w:sz w:val="28"/>
                <w:szCs w:val="28"/>
              </w:rPr>
            </w:pPr>
            <w:r w:rsidRPr="003558BD">
              <w:rPr>
                <w:sz w:val="28"/>
                <w:szCs w:val="28"/>
              </w:rPr>
              <w:t>109</w:t>
            </w:r>
          </w:p>
        </w:tc>
        <w:tc>
          <w:tcPr>
            <w:tcW w:w="5929" w:type="dxa"/>
            <w:tcBorders>
              <w:left w:val="single" w:sz="4" w:space="0" w:color="auto"/>
            </w:tcBorders>
            <w:noWrap/>
          </w:tcPr>
          <w:p w:rsidR="00CF295D" w:rsidRPr="003558BD" w:rsidRDefault="00CF295D" w:rsidP="00816AE2">
            <w:pPr>
              <w:rPr>
                <w:sz w:val="28"/>
                <w:szCs w:val="28"/>
              </w:rPr>
            </w:pPr>
            <w:r w:rsidRPr="003558BD">
              <w:rPr>
                <w:sz w:val="28"/>
                <w:szCs w:val="28"/>
              </w:rPr>
              <w:t>Вешкаймский район</w:t>
            </w:r>
          </w:p>
        </w:tc>
      </w:tr>
      <w:tr w:rsidR="00CF295D" w:rsidRPr="009A22DB" w:rsidTr="00816AE2">
        <w:trPr>
          <w:trHeight w:val="315"/>
        </w:trPr>
        <w:tc>
          <w:tcPr>
            <w:tcW w:w="1641" w:type="dxa"/>
            <w:tcBorders>
              <w:right w:val="single" w:sz="4" w:space="0" w:color="auto"/>
            </w:tcBorders>
            <w:noWrap/>
            <w:vAlign w:val="bottom"/>
          </w:tcPr>
          <w:p w:rsidR="00CF295D" w:rsidRPr="003558BD" w:rsidRDefault="00CF295D" w:rsidP="00816AE2">
            <w:pPr>
              <w:jc w:val="center"/>
              <w:rPr>
                <w:sz w:val="28"/>
                <w:szCs w:val="28"/>
              </w:rPr>
            </w:pPr>
            <w:r w:rsidRPr="003558BD">
              <w:rPr>
                <w:sz w:val="28"/>
                <w:szCs w:val="28"/>
              </w:rPr>
              <w:t>16</w:t>
            </w:r>
          </w:p>
        </w:tc>
        <w:tc>
          <w:tcPr>
            <w:tcW w:w="2001" w:type="dxa"/>
            <w:tcBorders>
              <w:left w:val="single" w:sz="4" w:space="0" w:color="auto"/>
              <w:right w:val="single" w:sz="4" w:space="0" w:color="auto"/>
            </w:tcBorders>
          </w:tcPr>
          <w:p w:rsidR="00CF295D" w:rsidRPr="003558BD" w:rsidRDefault="00CF295D" w:rsidP="00816AE2">
            <w:pPr>
              <w:jc w:val="center"/>
              <w:rPr>
                <w:sz w:val="28"/>
                <w:szCs w:val="28"/>
              </w:rPr>
            </w:pPr>
            <w:r w:rsidRPr="003558BD">
              <w:rPr>
                <w:sz w:val="28"/>
                <w:szCs w:val="28"/>
              </w:rPr>
              <w:t>100</w:t>
            </w:r>
          </w:p>
        </w:tc>
        <w:tc>
          <w:tcPr>
            <w:tcW w:w="5929" w:type="dxa"/>
            <w:tcBorders>
              <w:left w:val="single" w:sz="4" w:space="0" w:color="auto"/>
            </w:tcBorders>
            <w:noWrap/>
          </w:tcPr>
          <w:p w:rsidR="00CF295D" w:rsidRPr="003558BD" w:rsidRDefault="00CF295D" w:rsidP="00816AE2">
            <w:pPr>
              <w:rPr>
                <w:sz w:val="28"/>
                <w:szCs w:val="28"/>
              </w:rPr>
            </w:pPr>
            <w:r w:rsidRPr="003558BD">
              <w:rPr>
                <w:sz w:val="28"/>
                <w:szCs w:val="28"/>
              </w:rPr>
              <w:t>г.Новоульяновск</w:t>
            </w:r>
          </w:p>
        </w:tc>
      </w:tr>
      <w:tr w:rsidR="00CF295D" w:rsidRPr="009A22DB" w:rsidTr="00816AE2">
        <w:trPr>
          <w:trHeight w:val="315"/>
        </w:trPr>
        <w:tc>
          <w:tcPr>
            <w:tcW w:w="1641" w:type="dxa"/>
            <w:tcBorders>
              <w:right w:val="single" w:sz="4" w:space="0" w:color="auto"/>
            </w:tcBorders>
            <w:noWrap/>
            <w:vAlign w:val="bottom"/>
          </w:tcPr>
          <w:p w:rsidR="00CF295D" w:rsidRPr="003558BD" w:rsidRDefault="00CF295D" w:rsidP="00816AE2">
            <w:pPr>
              <w:jc w:val="center"/>
              <w:rPr>
                <w:sz w:val="28"/>
                <w:szCs w:val="28"/>
              </w:rPr>
            </w:pPr>
            <w:r w:rsidRPr="003558BD">
              <w:rPr>
                <w:sz w:val="28"/>
                <w:szCs w:val="28"/>
              </w:rPr>
              <w:t>17</w:t>
            </w:r>
          </w:p>
        </w:tc>
        <w:tc>
          <w:tcPr>
            <w:tcW w:w="2001" w:type="dxa"/>
            <w:tcBorders>
              <w:left w:val="single" w:sz="4" w:space="0" w:color="auto"/>
              <w:right w:val="single" w:sz="4" w:space="0" w:color="auto"/>
            </w:tcBorders>
          </w:tcPr>
          <w:p w:rsidR="00CF295D" w:rsidRPr="003558BD" w:rsidRDefault="00CF295D" w:rsidP="00816AE2">
            <w:pPr>
              <w:jc w:val="center"/>
              <w:rPr>
                <w:sz w:val="28"/>
                <w:szCs w:val="28"/>
              </w:rPr>
            </w:pPr>
            <w:r w:rsidRPr="003558BD">
              <w:rPr>
                <w:sz w:val="28"/>
                <w:szCs w:val="28"/>
              </w:rPr>
              <w:t>87</w:t>
            </w:r>
          </w:p>
        </w:tc>
        <w:tc>
          <w:tcPr>
            <w:tcW w:w="5929" w:type="dxa"/>
            <w:tcBorders>
              <w:left w:val="single" w:sz="4" w:space="0" w:color="auto"/>
            </w:tcBorders>
            <w:noWrap/>
          </w:tcPr>
          <w:p w:rsidR="00CF295D" w:rsidRPr="003558BD" w:rsidRDefault="00CF295D" w:rsidP="00816AE2">
            <w:pPr>
              <w:rPr>
                <w:sz w:val="28"/>
                <w:szCs w:val="28"/>
              </w:rPr>
            </w:pPr>
            <w:r w:rsidRPr="003558BD">
              <w:rPr>
                <w:sz w:val="28"/>
                <w:szCs w:val="28"/>
              </w:rPr>
              <w:t>Старокулаткинский район</w:t>
            </w:r>
          </w:p>
        </w:tc>
      </w:tr>
      <w:tr w:rsidR="00CF295D" w:rsidRPr="009A22DB" w:rsidTr="00816AE2">
        <w:trPr>
          <w:trHeight w:val="315"/>
        </w:trPr>
        <w:tc>
          <w:tcPr>
            <w:tcW w:w="1641" w:type="dxa"/>
            <w:tcBorders>
              <w:right w:val="single" w:sz="4" w:space="0" w:color="auto"/>
            </w:tcBorders>
            <w:noWrap/>
            <w:vAlign w:val="bottom"/>
          </w:tcPr>
          <w:p w:rsidR="00CF295D" w:rsidRPr="003558BD" w:rsidRDefault="00CF295D" w:rsidP="00816AE2">
            <w:pPr>
              <w:jc w:val="center"/>
              <w:rPr>
                <w:sz w:val="28"/>
                <w:szCs w:val="28"/>
              </w:rPr>
            </w:pPr>
            <w:r w:rsidRPr="003558BD">
              <w:rPr>
                <w:sz w:val="28"/>
                <w:szCs w:val="28"/>
              </w:rPr>
              <w:t>18</w:t>
            </w:r>
          </w:p>
        </w:tc>
        <w:tc>
          <w:tcPr>
            <w:tcW w:w="2001" w:type="dxa"/>
            <w:tcBorders>
              <w:left w:val="single" w:sz="4" w:space="0" w:color="auto"/>
              <w:right w:val="single" w:sz="4" w:space="0" w:color="auto"/>
            </w:tcBorders>
          </w:tcPr>
          <w:p w:rsidR="00CF295D" w:rsidRPr="003558BD" w:rsidRDefault="00CF295D" w:rsidP="00816AE2">
            <w:pPr>
              <w:jc w:val="center"/>
              <w:rPr>
                <w:sz w:val="28"/>
                <w:szCs w:val="28"/>
              </w:rPr>
            </w:pPr>
            <w:r w:rsidRPr="003558BD">
              <w:rPr>
                <w:sz w:val="28"/>
                <w:szCs w:val="28"/>
              </w:rPr>
              <w:t>82</w:t>
            </w:r>
          </w:p>
        </w:tc>
        <w:tc>
          <w:tcPr>
            <w:tcW w:w="5929" w:type="dxa"/>
            <w:tcBorders>
              <w:left w:val="single" w:sz="4" w:space="0" w:color="auto"/>
            </w:tcBorders>
            <w:noWrap/>
          </w:tcPr>
          <w:p w:rsidR="00CF295D" w:rsidRPr="003558BD" w:rsidRDefault="00CF295D" w:rsidP="00816AE2">
            <w:pPr>
              <w:rPr>
                <w:sz w:val="28"/>
                <w:szCs w:val="28"/>
              </w:rPr>
            </w:pPr>
            <w:r w:rsidRPr="003558BD">
              <w:rPr>
                <w:sz w:val="28"/>
                <w:szCs w:val="28"/>
              </w:rPr>
              <w:t>Мелекесский район</w:t>
            </w:r>
          </w:p>
        </w:tc>
      </w:tr>
      <w:tr w:rsidR="00CF295D" w:rsidRPr="009A22DB" w:rsidTr="00816AE2">
        <w:trPr>
          <w:trHeight w:val="315"/>
        </w:trPr>
        <w:tc>
          <w:tcPr>
            <w:tcW w:w="1641" w:type="dxa"/>
            <w:tcBorders>
              <w:right w:val="single" w:sz="4" w:space="0" w:color="auto"/>
            </w:tcBorders>
            <w:noWrap/>
            <w:vAlign w:val="bottom"/>
          </w:tcPr>
          <w:p w:rsidR="00CF295D" w:rsidRPr="003558BD" w:rsidRDefault="00CF295D" w:rsidP="00816AE2">
            <w:pPr>
              <w:jc w:val="center"/>
              <w:rPr>
                <w:sz w:val="28"/>
                <w:szCs w:val="28"/>
              </w:rPr>
            </w:pPr>
            <w:r w:rsidRPr="003558BD">
              <w:rPr>
                <w:sz w:val="28"/>
                <w:szCs w:val="28"/>
              </w:rPr>
              <w:t>19</w:t>
            </w:r>
          </w:p>
        </w:tc>
        <w:tc>
          <w:tcPr>
            <w:tcW w:w="2001" w:type="dxa"/>
            <w:tcBorders>
              <w:left w:val="single" w:sz="4" w:space="0" w:color="auto"/>
              <w:right w:val="single" w:sz="4" w:space="0" w:color="auto"/>
            </w:tcBorders>
          </w:tcPr>
          <w:p w:rsidR="00CF295D" w:rsidRPr="003558BD" w:rsidRDefault="00CF295D" w:rsidP="00816AE2">
            <w:pPr>
              <w:jc w:val="center"/>
              <w:rPr>
                <w:sz w:val="28"/>
                <w:szCs w:val="28"/>
              </w:rPr>
            </w:pPr>
            <w:r w:rsidRPr="003558BD">
              <w:rPr>
                <w:sz w:val="28"/>
                <w:szCs w:val="28"/>
              </w:rPr>
              <w:t>77</w:t>
            </w:r>
          </w:p>
        </w:tc>
        <w:tc>
          <w:tcPr>
            <w:tcW w:w="5929" w:type="dxa"/>
            <w:tcBorders>
              <w:left w:val="single" w:sz="4" w:space="0" w:color="auto"/>
            </w:tcBorders>
            <w:noWrap/>
          </w:tcPr>
          <w:p w:rsidR="00CF295D" w:rsidRPr="003558BD" w:rsidRDefault="00CF295D" w:rsidP="00816AE2">
            <w:pPr>
              <w:rPr>
                <w:sz w:val="28"/>
                <w:szCs w:val="28"/>
              </w:rPr>
            </w:pPr>
            <w:r w:rsidRPr="003558BD">
              <w:rPr>
                <w:sz w:val="28"/>
                <w:szCs w:val="28"/>
              </w:rPr>
              <w:t>Новоспасский район</w:t>
            </w:r>
          </w:p>
        </w:tc>
      </w:tr>
      <w:tr w:rsidR="00CF295D" w:rsidRPr="009A22DB" w:rsidTr="00816AE2">
        <w:trPr>
          <w:trHeight w:val="315"/>
        </w:trPr>
        <w:tc>
          <w:tcPr>
            <w:tcW w:w="1641" w:type="dxa"/>
            <w:tcBorders>
              <w:right w:val="single" w:sz="4" w:space="0" w:color="auto"/>
            </w:tcBorders>
            <w:noWrap/>
            <w:vAlign w:val="bottom"/>
          </w:tcPr>
          <w:p w:rsidR="00CF295D" w:rsidRPr="003558BD" w:rsidRDefault="00CF295D" w:rsidP="00816AE2">
            <w:pPr>
              <w:jc w:val="center"/>
              <w:rPr>
                <w:sz w:val="28"/>
                <w:szCs w:val="28"/>
              </w:rPr>
            </w:pPr>
            <w:r w:rsidRPr="003558BD">
              <w:rPr>
                <w:sz w:val="28"/>
                <w:szCs w:val="28"/>
              </w:rPr>
              <w:t>20</w:t>
            </w:r>
          </w:p>
        </w:tc>
        <w:tc>
          <w:tcPr>
            <w:tcW w:w="2001" w:type="dxa"/>
            <w:tcBorders>
              <w:left w:val="single" w:sz="4" w:space="0" w:color="auto"/>
              <w:right w:val="single" w:sz="4" w:space="0" w:color="auto"/>
            </w:tcBorders>
          </w:tcPr>
          <w:p w:rsidR="00CF295D" w:rsidRPr="003558BD" w:rsidRDefault="00CF295D" w:rsidP="00816AE2">
            <w:pPr>
              <w:jc w:val="center"/>
              <w:rPr>
                <w:sz w:val="28"/>
                <w:szCs w:val="28"/>
              </w:rPr>
            </w:pPr>
            <w:r w:rsidRPr="003558BD">
              <w:rPr>
                <w:sz w:val="28"/>
                <w:szCs w:val="28"/>
              </w:rPr>
              <w:t>73</w:t>
            </w:r>
          </w:p>
        </w:tc>
        <w:tc>
          <w:tcPr>
            <w:tcW w:w="5929" w:type="dxa"/>
            <w:tcBorders>
              <w:left w:val="single" w:sz="4" w:space="0" w:color="auto"/>
            </w:tcBorders>
            <w:noWrap/>
          </w:tcPr>
          <w:p w:rsidR="00CF295D" w:rsidRPr="003558BD" w:rsidRDefault="00CF295D" w:rsidP="00816AE2">
            <w:pPr>
              <w:rPr>
                <w:sz w:val="28"/>
                <w:szCs w:val="28"/>
              </w:rPr>
            </w:pPr>
            <w:r w:rsidRPr="003558BD">
              <w:rPr>
                <w:sz w:val="28"/>
                <w:szCs w:val="28"/>
              </w:rPr>
              <w:t>г.Ульяновск</w:t>
            </w:r>
          </w:p>
        </w:tc>
      </w:tr>
    </w:tbl>
    <w:p w:rsidR="00CF295D" w:rsidRDefault="00CF295D" w:rsidP="00002A6B">
      <w:pPr>
        <w:ind w:firstLine="709"/>
        <w:jc w:val="both"/>
        <w:rPr>
          <w:sz w:val="28"/>
          <w:szCs w:val="28"/>
        </w:rPr>
      </w:pPr>
    </w:p>
    <w:p w:rsidR="00CF295D" w:rsidRPr="00816644" w:rsidRDefault="00CF295D" w:rsidP="004C3181">
      <w:pPr>
        <w:tabs>
          <w:tab w:val="left" w:pos="0"/>
          <w:tab w:val="left" w:pos="1134"/>
        </w:tabs>
        <w:autoSpaceDE w:val="0"/>
        <w:autoSpaceDN w:val="0"/>
        <w:adjustRightInd w:val="0"/>
        <w:spacing w:before="120" w:after="120"/>
        <w:ind w:firstLine="709"/>
        <w:jc w:val="center"/>
        <w:rPr>
          <w:b/>
          <w:sz w:val="28"/>
          <w:szCs w:val="28"/>
        </w:rPr>
      </w:pPr>
      <w:r>
        <w:rPr>
          <w:b/>
          <w:sz w:val="28"/>
          <w:szCs w:val="28"/>
        </w:rPr>
        <w:t xml:space="preserve">2.6. </w:t>
      </w:r>
      <w:r w:rsidRPr="00816644">
        <w:rPr>
          <w:b/>
          <w:sz w:val="28"/>
          <w:szCs w:val="28"/>
        </w:rPr>
        <w:t>Энергосервисная деятельность в Ульяновской области.</w:t>
      </w:r>
    </w:p>
    <w:p w:rsidR="00CF295D" w:rsidRPr="00816644" w:rsidRDefault="00CF295D" w:rsidP="00816644">
      <w:pPr>
        <w:tabs>
          <w:tab w:val="left" w:pos="0"/>
          <w:tab w:val="left" w:pos="1134"/>
        </w:tabs>
        <w:autoSpaceDE w:val="0"/>
        <w:autoSpaceDN w:val="0"/>
        <w:adjustRightInd w:val="0"/>
        <w:ind w:right="-1" w:firstLine="709"/>
        <w:jc w:val="both"/>
        <w:rPr>
          <w:sz w:val="28"/>
          <w:szCs w:val="28"/>
        </w:rPr>
      </w:pPr>
      <w:r w:rsidRPr="00816644">
        <w:rPr>
          <w:sz w:val="28"/>
          <w:szCs w:val="28"/>
        </w:rPr>
        <w:t xml:space="preserve">Энергосервисный договор в классическом понимании, как осуществление деятельности по экономии расходов энергетических ресурсов у заказчиков, которые окупаются за счёт полученной экономии, является для Российской Федерации сравнительно новым. В России создано большое число энергосервисных компаний, которые, как правило, специализируются на поставке энергосберегающего оборудования и материалов, проведении энергетических обследований или поставке энергетических ресурсов. </w:t>
      </w:r>
    </w:p>
    <w:p w:rsidR="00CF295D" w:rsidRDefault="00CF295D" w:rsidP="00816644">
      <w:pPr>
        <w:tabs>
          <w:tab w:val="left" w:pos="0"/>
          <w:tab w:val="left" w:pos="1134"/>
        </w:tabs>
        <w:autoSpaceDE w:val="0"/>
        <w:autoSpaceDN w:val="0"/>
        <w:adjustRightInd w:val="0"/>
        <w:ind w:right="-1" w:firstLine="709"/>
        <w:jc w:val="both"/>
        <w:rPr>
          <w:sz w:val="28"/>
          <w:szCs w:val="28"/>
        </w:rPr>
      </w:pPr>
      <w:r w:rsidRPr="00816644">
        <w:rPr>
          <w:sz w:val="28"/>
          <w:szCs w:val="28"/>
        </w:rPr>
        <w:t>Теоретическая и методическая проработка возможностей реализации энергосервисных договоров (контрактов) в бюджетном секторе была в достаточной степени проработана в различных субъектах Российской Федерации. Данные вопросы находились с одной стороны в плоскости интересов организаций, которые занимались бюджетным стимулированием энергосбережения и бюджетными отношениями, а с другой стороны проработкой возможности заключения энергосервисных договоров (контрактов) занимались специализированные организации – центры и фонды энергосбережения субъектов Российской Федерации</w:t>
      </w:r>
      <w:r>
        <w:rPr>
          <w:sz w:val="28"/>
          <w:szCs w:val="28"/>
        </w:rPr>
        <w:t xml:space="preserve">. </w:t>
      </w:r>
    </w:p>
    <w:p w:rsidR="00CF295D" w:rsidRPr="00816644" w:rsidRDefault="00CF295D" w:rsidP="00816644">
      <w:pPr>
        <w:tabs>
          <w:tab w:val="left" w:pos="0"/>
          <w:tab w:val="left" w:pos="1134"/>
        </w:tabs>
        <w:autoSpaceDE w:val="0"/>
        <w:autoSpaceDN w:val="0"/>
        <w:adjustRightInd w:val="0"/>
        <w:ind w:right="-1" w:firstLine="709"/>
        <w:jc w:val="both"/>
        <w:rPr>
          <w:sz w:val="28"/>
          <w:szCs w:val="28"/>
        </w:rPr>
      </w:pPr>
      <w:r w:rsidRPr="00A63BC9">
        <w:rPr>
          <w:sz w:val="28"/>
          <w:szCs w:val="28"/>
        </w:rPr>
        <w:t>В Ульяновской области вопросами развития энергосервисной деятельности, в 2014 году занималось ОГКУ «Фонд содействия реформированию ЖКК и энергоэффективности Ульяновской области», в настоящее время Фонд переименован в ОГБУ «Центр энергосбережения Ульяновской области» в связи с изменениями в федеральном законодательстве.</w:t>
      </w:r>
    </w:p>
    <w:p w:rsidR="00CF295D" w:rsidRPr="00A63BC9" w:rsidRDefault="00CF295D" w:rsidP="00816644">
      <w:pPr>
        <w:tabs>
          <w:tab w:val="left" w:pos="0"/>
          <w:tab w:val="left" w:pos="1134"/>
        </w:tabs>
        <w:autoSpaceDE w:val="0"/>
        <w:autoSpaceDN w:val="0"/>
        <w:adjustRightInd w:val="0"/>
        <w:ind w:right="-1" w:firstLine="709"/>
        <w:jc w:val="both"/>
        <w:rPr>
          <w:sz w:val="28"/>
          <w:szCs w:val="28"/>
        </w:rPr>
      </w:pPr>
      <w:r w:rsidRPr="00A63BC9">
        <w:rPr>
          <w:sz w:val="28"/>
          <w:szCs w:val="28"/>
        </w:rPr>
        <w:t>На официальном сайте ОГКУ «Фонд содействия реформированию ЖКК и энергоэффективности Ульяновской области» в разделе «Энергосервис» размещена и постоянно обновляется информация с методическими материалами по энергосервисной деятельности, в разделе «Инвесторам» размещено приглашение инвесторам и всем заинтересованным лицам, принять участие в реализации мероприятий с использованием энергосервисных контрактов на территории Ульяновской области с информацией по котельным, которые требуют модернизации, сетям наружного освещения, размещены ссылки на инвестиционные паспорта муниципальных образований в которых отражён энергосберегающий потенциал.</w:t>
      </w:r>
    </w:p>
    <w:p w:rsidR="00CF295D" w:rsidRPr="00A63BC9" w:rsidRDefault="00CF295D" w:rsidP="00473FAE">
      <w:pPr>
        <w:tabs>
          <w:tab w:val="left" w:pos="0"/>
          <w:tab w:val="left" w:pos="1134"/>
        </w:tabs>
        <w:autoSpaceDE w:val="0"/>
        <w:autoSpaceDN w:val="0"/>
        <w:adjustRightInd w:val="0"/>
        <w:ind w:right="-1" w:firstLine="709"/>
        <w:jc w:val="both"/>
        <w:rPr>
          <w:sz w:val="28"/>
          <w:szCs w:val="28"/>
        </w:rPr>
      </w:pPr>
      <w:r w:rsidRPr="00A63BC9">
        <w:rPr>
          <w:sz w:val="28"/>
          <w:szCs w:val="28"/>
        </w:rPr>
        <w:t>В мае 2014 года Министерством строительства, ЖКК и транспорта Ульяновской области заключено соглашение с ООО «Группа ПОЛИМЕРТЕПЛО» о взаимном сотрудничестве по реновации (реконструкции) и строительству распределительных и внутриквартальных тепловых сетей на территории муниципальных образований Ульяновской области. Целью настоящего Соглашения является реализация пилотных проектов по реновации (реконструкции) и строительству распределительных и внутриквартальных тепловых сетей, оптимизирующих системы теплоснабжения муниципальных образований Ульяновской области и улучшающих ценовые и качественные условия на рынке тепловой энергии для конечных потребителей Ульяновской области.</w:t>
      </w:r>
    </w:p>
    <w:p w:rsidR="00CF295D" w:rsidRDefault="00CF295D" w:rsidP="00473FAE">
      <w:pPr>
        <w:tabs>
          <w:tab w:val="left" w:pos="0"/>
          <w:tab w:val="left" w:pos="1134"/>
        </w:tabs>
        <w:autoSpaceDE w:val="0"/>
        <w:autoSpaceDN w:val="0"/>
        <w:adjustRightInd w:val="0"/>
        <w:ind w:right="-1" w:firstLine="709"/>
        <w:jc w:val="both"/>
        <w:rPr>
          <w:sz w:val="28"/>
          <w:szCs w:val="28"/>
        </w:rPr>
      </w:pPr>
      <w:r w:rsidRPr="00A63BC9">
        <w:rPr>
          <w:sz w:val="28"/>
          <w:szCs w:val="28"/>
        </w:rPr>
        <w:t>8 июля 2014 года заключено трёхстороннее соглашение о взаимном сотрудничестве по реализации энергоэффективных проектов на территории Ульяновской области между Министерством строительства, ЖКК и транспорта Ульяновской области, ОГКУ «Фонд содействия реформированию ЖКК и энергоэффективности Ульяновской области» и ОАО «Ульяновскэнерго», а 25 августа 2014 года заключено аналогичное соглашение с ОАО «Волжская ТГК».</w:t>
      </w:r>
      <w:r w:rsidRPr="00473FAE">
        <w:rPr>
          <w:sz w:val="28"/>
          <w:szCs w:val="28"/>
        </w:rPr>
        <w:t xml:space="preserve"> </w:t>
      </w:r>
    </w:p>
    <w:p w:rsidR="00CF295D" w:rsidRDefault="00CF295D" w:rsidP="00816644">
      <w:pPr>
        <w:tabs>
          <w:tab w:val="left" w:pos="0"/>
          <w:tab w:val="left" w:pos="1134"/>
        </w:tabs>
        <w:autoSpaceDE w:val="0"/>
        <w:autoSpaceDN w:val="0"/>
        <w:adjustRightInd w:val="0"/>
        <w:ind w:right="-1" w:firstLine="709"/>
        <w:jc w:val="both"/>
        <w:rPr>
          <w:sz w:val="28"/>
          <w:szCs w:val="28"/>
        </w:rPr>
      </w:pPr>
      <w:r w:rsidRPr="00816644">
        <w:rPr>
          <w:sz w:val="28"/>
          <w:szCs w:val="28"/>
        </w:rPr>
        <w:t>Всего на</w:t>
      </w:r>
      <w:r>
        <w:rPr>
          <w:sz w:val="28"/>
          <w:szCs w:val="28"/>
        </w:rPr>
        <w:t xml:space="preserve"> территории Ульяновской области</w:t>
      </w:r>
      <w:r w:rsidRPr="00816644">
        <w:rPr>
          <w:sz w:val="28"/>
          <w:szCs w:val="28"/>
        </w:rPr>
        <w:t xml:space="preserve"> в учрежд</w:t>
      </w:r>
      <w:r>
        <w:rPr>
          <w:sz w:val="28"/>
          <w:szCs w:val="28"/>
        </w:rPr>
        <w:t>ениях бюджетной сферы</w:t>
      </w:r>
      <w:r w:rsidRPr="00816644">
        <w:rPr>
          <w:sz w:val="28"/>
          <w:szCs w:val="28"/>
        </w:rPr>
        <w:t xml:space="preserve"> заключено 10 энергосервисных контрактов (далее – ЭСК), на общую сумму 208126,14 тыс. рублей и один контракт в сфере теплоснабжения города Ульяновска (теплоизоляция городских теплосетей), цена контракта 131746,39882 тыс. рублей. </w:t>
      </w:r>
    </w:p>
    <w:p w:rsidR="00CF295D" w:rsidRPr="00816644" w:rsidRDefault="00CF295D" w:rsidP="00816644">
      <w:pPr>
        <w:tabs>
          <w:tab w:val="left" w:pos="0"/>
          <w:tab w:val="left" w:pos="1134"/>
        </w:tabs>
        <w:autoSpaceDE w:val="0"/>
        <w:autoSpaceDN w:val="0"/>
        <w:adjustRightInd w:val="0"/>
        <w:ind w:right="-1" w:firstLine="709"/>
        <w:jc w:val="both"/>
        <w:rPr>
          <w:sz w:val="28"/>
          <w:szCs w:val="28"/>
        </w:rPr>
      </w:pPr>
      <w:r w:rsidRPr="00816644">
        <w:rPr>
          <w:sz w:val="28"/>
          <w:szCs w:val="28"/>
        </w:rPr>
        <w:t>1. Пилотным проектом энергосервисной деятельности в 2013 году стал контракт ГУЗ «Ульяновская ЦРБ» по переводу отопления ФАП в посёлке Тимирязевский Ульяновского района с электрического на газовое на сумму 227 тыс. руб.</w:t>
      </w:r>
    </w:p>
    <w:p w:rsidR="00CF295D" w:rsidRPr="00816644" w:rsidRDefault="00CF295D" w:rsidP="00816644">
      <w:pPr>
        <w:tabs>
          <w:tab w:val="left" w:pos="0"/>
          <w:tab w:val="left" w:pos="1134"/>
        </w:tabs>
        <w:autoSpaceDE w:val="0"/>
        <w:autoSpaceDN w:val="0"/>
        <w:adjustRightInd w:val="0"/>
        <w:ind w:right="-1" w:firstLine="709"/>
        <w:jc w:val="both"/>
        <w:rPr>
          <w:sz w:val="28"/>
          <w:szCs w:val="28"/>
        </w:rPr>
      </w:pPr>
      <w:r w:rsidRPr="00816644">
        <w:rPr>
          <w:sz w:val="28"/>
          <w:szCs w:val="28"/>
        </w:rPr>
        <w:t xml:space="preserve">Экономия по потреблённым энергоресурсам в 2014 году по сравнению с базовым 2013 годом составила 60%. В денежном выражении 116,35 тыс. руб. Экономия за 2015 год составила 96,4% или 198,36 тыс. руб. </w:t>
      </w:r>
    </w:p>
    <w:p w:rsidR="00CF295D" w:rsidRPr="00816644" w:rsidRDefault="00CF295D" w:rsidP="00816644">
      <w:pPr>
        <w:tabs>
          <w:tab w:val="left" w:pos="0"/>
          <w:tab w:val="left" w:pos="1134"/>
        </w:tabs>
        <w:autoSpaceDE w:val="0"/>
        <w:autoSpaceDN w:val="0"/>
        <w:adjustRightInd w:val="0"/>
        <w:ind w:right="-1" w:firstLine="709"/>
        <w:jc w:val="both"/>
        <w:rPr>
          <w:sz w:val="28"/>
          <w:szCs w:val="28"/>
        </w:rPr>
      </w:pPr>
      <w:r w:rsidRPr="00816644">
        <w:rPr>
          <w:sz w:val="28"/>
          <w:szCs w:val="28"/>
        </w:rPr>
        <w:t xml:space="preserve">2. 11.08.2014 года заключён ЭСК в ГУЗ «Ульяновская ЦРБ» по переводу отопления ФАП в селе Новый Урень Ульяновского района с электрического на газовое на сумму 788,5 тыс. руб. Работы выполнены, газовое отопление запущено. Экономия по оплате за энергоресурсы за 2014 год по сравнению с базовым 2013 годом составила 34% или 64,58 тыс. руб. в денежном выражении. В 2015 году экономия составила 97% или 122,44 тыс. руб. </w:t>
      </w:r>
    </w:p>
    <w:p w:rsidR="00CF295D" w:rsidRPr="00816644" w:rsidRDefault="00CF295D" w:rsidP="00816644">
      <w:pPr>
        <w:tabs>
          <w:tab w:val="left" w:pos="0"/>
          <w:tab w:val="left" w:pos="1134"/>
        </w:tabs>
        <w:autoSpaceDE w:val="0"/>
        <w:autoSpaceDN w:val="0"/>
        <w:adjustRightInd w:val="0"/>
        <w:ind w:right="-1" w:firstLine="709"/>
        <w:jc w:val="both"/>
        <w:rPr>
          <w:sz w:val="28"/>
          <w:szCs w:val="28"/>
        </w:rPr>
      </w:pPr>
      <w:r w:rsidRPr="00816644">
        <w:rPr>
          <w:sz w:val="28"/>
          <w:szCs w:val="28"/>
        </w:rPr>
        <w:t>3. 20.10.2014 заключён ЭСК ОГКУ «Центр по сопровождению закупок» на сумму 3249,1 тыс. руб. Проведена установка пластиковых оконных блоков, установлены теплоотражающие экраны и произведён монтаж котельного оборудования. Экономия по оплате за электрическую энергию с ноября 2014 года по февраль 2015 составила 37% или 133,62 тыс. руб. соответственно по сравнению с таким же периодом 2013 года. Экономия за март 2015 составила 44% или 35,5 тыс. руб., за апрель 53% или 36,2 тыс. руб.</w:t>
      </w:r>
    </w:p>
    <w:p w:rsidR="00CF295D" w:rsidRPr="00816644" w:rsidRDefault="00CF295D" w:rsidP="00816644">
      <w:pPr>
        <w:tabs>
          <w:tab w:val="left" w:pos="0"/>
          <w:tab w:val="left" w:pos="1134"/>
        </w:tabs>
        <w:autoSpaceDE w:val="0"/>
        <w:autoSpaceDN w:val="0"/>
        <w:adjustRightInd w:val="0"/>
        <w:ind w:right="-1" w:firstLine="709"/>
        <w:jc w:val="both"/>
        <w:rPr>
          <w:sz w:val="28"/>
          <w:szCs w:val="28"/>
        </w:rPr>
      </w:pPr>
      <w:r w:rsidRPr="00816644">
        <w:rPr>
          <w:sz w:val="28"/>
          <w:szCs w:val="28"/>
        </w:rPr>
        <w:t>4. 01.12.2014 заключён ЭСК в ОГБОУ СПО «Ульяновский строительный колледж» по установке системы погодного регулирования на сумму 10422,8 тыс. руб. Экономия за февраль составила 16 %, в денежном выражении 58,7 тыс. руб. по сравнению с аналогичным периодом 2013 года, экономия за март составила 49% или в денежном выражении 172,88 тыс. руб. Экономия за апрель составила 50% или в денежном выражении  98,6 тыс. руб.</w:t>
      </w:r>
    </w:p>
    <w:p w:rsidR="00CF295D" w:rsidRPr="00816644" w:rsidRDefault="00CF295D" w:rsidP="00816644">
      <w:pPr>
        <w:tabs>
          <w:tab w:val="left" w:pos="0"/>
          <w:tab w:val="left" w:pos="1134"/>
        </w:tabs>
        <w:autoSpaceDE w:val="0"/>
        <w:autoSpaceDN w:val="0"/>
        <w:adjustRightInd w:val="0"/>
        <w:ind w:right="-1" w:firstLine="709"/>
        <w:jc w:val="both"/>
        <w:rPr>
          <w:sz w:val="28"/>
          <w:szCs w:val="28"/>
        </w:rPr>
      </w:pPr>
      <w:r w:rsidRPr="00816644">
        <w:rPr>
          <w:sz w:val="28"/>
          <w:szCs w:val="28"/>
        </w:rPr>
        <w:t xml:space="preserve">5. В декабре 2014 года заключён ЭСК в муниципальном образовании «Радищевский район» по модернизации систем уличного освещения в р.п. Радищево на сумму 4 323,814 тыс. руб. и в п. Октябрьский на сумму 1 259,015 тыс. рублей: </w:t>
      </w:r>
    </w:p>
    <w:p w:rsidR="00CF295D" w:rsidRPr="00816644" w:rsidRDefault="00CF295D" w:rsidP="00816644">
      <w:pPr>
        <w:tabs>
          <w:tab w:val="left" w:pos="0"/>
          <w:tab w:val="left" w:pos="1134"/>
        </w:tabs>
        <w:autoSpaceDE w:val="0"/>
        <w:autoSpaceDN w:val="0"/>
        <w:adjustRightInd w:val="0"/>
        <w:ind w:right="-1" w:firstLine="709"/>
        <w:jc w:val="both"/>
        <w:rPr>
          <w:sz w:val="28"/>
          <w:szCs w:val="28"/>
        </w:rPr>
      </w:pPr>
      <w:r>
        <w:rPr>
          <w:sz w:val="28"/>
          <w:szCs w:val="28"/>
        </w:rPr>
        <w:t>–</w:t>
      </w:r>
      <w:r w:rsidRPr="00816644">
        <w:rPr>
          <w:sz w:val="28"/>
          <w:szCs w:val="28"/>
        </w:rPr>
        <w:t xml:space="preserve"> в п. Октябрьский монтажные работы выполнены в марте 2015 года. Установлено 50 светоточек. Экономия за апрель 2015 года составила 57% или в денежном выражении 32 тыс. руб; </w:t>
      </w:r>
    </w:p>
    <w:p w:rsidR="00CF295D" w:rsidRPr="00816644" w:rsidRDefault="00CF295D" w:rsidP="00816644">
      <w:pPr>
        <w:tabs>
          <w:tab w:val="left" w:pos="0"/>
          <w:tab w:val="left" w:pos="1134"/>
        </w:tabs>
        <w:autoSpaceDE w:val="0"/>
        <w:autoSpaceDN w:val="0"/>
        <w:adjustRightInd w:val="0"/>
        <w:ind w:right="-1" w:firstLine="709"/>
        <w:jc w:val="both"/>
        <w:rPr>
          <w:sz w:val="28"/>
          <w:szCs w:val="28"/>
        </w:rPr>
      </w:pPr>
      <w:r>
        <w:rPr>
          <w:sz w:val="28"/>
          <w:szCs w:val="28"/>
        </w:rPr>
        <w:t>–</w:t>
      </w:r>
      <w:r w:rsidRPr="00816644">
        <w:rPr>
          <w:sz w:val="28"/>
          <w:szCs w:val="28"/>
        </w:rPr>
        <w:t xml:space="preserve"> в р.п. Радищево монтажные работы выполнены в апреле 2015 года, произведён монтаж 174 светоточек. Экономия будет определена в конце расчётного периода.</w:t>
      </w:r>
    </w:p>
    <w:p w:rsidR="00CF295D" w:rsidRPr="00816644" w:rsidRDefault="00CF295D" w:rsidP="00816644">
      <w:pPr>
        <w:tabs>
          <w:tab w:val="left" w:pos="0"/>
          <w:tab w:val="left" w:pos="1134"/>
        </w:tabs>
        <w:autoSpaceDE w:val="0"/>
        <w:autoSpaceDN w:val="0"/>
        <w:adjustRightInd w:val="0"/>
        <w:ind w:right="-1" w:firstLine="709"/>
        <w:jc w:val="both"/>
        <w:rPr>
          <w:sz w:val="28"/>
          <w:szCs w:val="28"/>
        </w:rPr>
      </w:pPr>
      <w:r w:rsidRPr="00816644">
        <w:rPr>
          <w:sz w:val="28"/>
          <w:szCs w:val="28"/>
        </w:rPr>
        <w:t xml:space="preserve">6. Администрацией муниципального образования «Город Димитровград» в феврале 2015 года заключён ЭСК по модернизации уличного освещения в городе Димитровграде на сумму 157 919,092 тыс. руб. Экономия за срок действия контракта 80 984,15 тыс. руб. В настоящее время производятся электромонтажные работы. </w:t>
      </w:r>
    </w:p>
    <w:p w:rsidR="00CF295D" w:rsidRPr="00816644" w:rsidRDefault="00CF295D" w:rsidP="00816644">
      <w:pPr>
        <w:tabs>
          <w:tab w:val="left" w:pos="0"/>
          <w:tab w:val="left" w:pos="1134"/>
        </w:tabs>
        <w:autoSpaceDE w:val="0"/>
        <w:autoSpaceDN w:val="0"/>
        <w:adjustRightInd w:val="0"/>
        <w:ind w:right="-1" w:firstLine="709"/>
        <w:jc w:val="both"/>
        <w:rPr>
          <w:sz w:val="28"/>
          <w:szCs w:val="28"/>
        </w:rPr>
      </w:pPr>
      <w:r w:rsidRPr="00816644">
        <w:rPr>
          <w:sz w:val="28"/>
          <w:szCs w:val="28"/>
        </w:rPr>
        <w:t>7. 28.10.2014 заключён ЭСК в ОГБОУ СПО «Карсунский медицинский техникум» по замене угольной котельной на газовую модульную котельную на сумму 5989,3 тыс. руб. Срок выполнения монтажных работ – III квартал 2015 года. Экономия за срок действия контракта 3 253,24 тыс. руб.</w:t>
      </w:r>
    </w:p>
    <w:p w:rsidR="00CF295D" w:rsidRPr="00816644" w:rsidRDefault="00CF295D" w:rsidP="00816644">
      <w:pPr>
        <w:tabs>
          <w:tab w:val="left" w:pos="0"/>
          <w:tab w:val="left" w:pos="1134"/>
        </w:tabs>
        <w:autoSpaceDE w:val="0"/>
        <w:autoSpaceDN w:val="0"/>
        <w:adjustRightInd w:val="0"/>
        <w:ind w:right="-1" w:firstLine="709"/>
        <w:jc w:val="both"/>
        <w:rPr>
          <w:sz w:val="28"/>
          <w:szCs w:val="28"/>
        </w:rPr>
      </w:pPr>
      <w:r w:rsidRPr="00816644">
        <w:rPr>
          <w:sz w:val="28"/>
          <w:szCs w:val="28"/>
        </w:rPr>
        <w:t xml:space="preserve">8. В муниципальном образовании «Чердаклинский район» 03.12.2014 заключён ЭСК в МДОУ Чердаклинский детский сад №4 «Родничок» по переводу отопления с электрического на газовое на сумму 6 802,9 тыс. руб. Экономия за срок действия контракта 3 622,55 тыс. руб. Срок выполнения монтажных работ – III квартал 2015 года. </w:t>
      </w:r>
    </w:p>
    <w:p w:rsidR="00CF295D" w:rsidRPr="00816644" w:rsidRDefault="00CF295D" w:rsidP="00816644">
      <w:pPr>
        <w:tabs>
          <w:tab w:val="left" w:pos="0"/>
          <w:tab w:val="left" w:pos="1134"/>
        </w:tabs>
        <w:autoSpaceDE w:val="0"/>
        <w:autoSpaceDN w:val="0"/>
        <w:adjustRightInd w:val="0"/>
        <w:ind w:right="-1" w:firstLine="709"/>
        <w:jc w:val="both"/>
        <w:rPr>
          <w:sz w:val="28"/>
          <w:szCs w:val="28"/>
        </w:rPr>
      </w:pPr>
      <w:r w:rsidRPr="00816644">
        <w:rPr>
          <w:sz w:val="28"/>
          <w:szCs w:val="28"/>
        </w:rPr>
        <w:t>9. В муниципальном образовании «Старомайнский район» 14.05.2015 заключён ЭСК по установке газовой модульной котельной для Большекандалинской СОШ на сумму 17000 тыс. руб. Ожидаемая прибыль за период действия контракта составляет 9 615,36 тыс. руб.</w:t>
      </w:r>
    </w:p>
    <w:p w:rsidR="00CF295D" w:rsidRPr="00816644" w:rsidRDefault="00CF295D" w:rsidP="00816644">
      <w:pPr>
        <w:tabs>
          <w:tab w:val="left" w:pos="0"/>
          <w:tab w:val="left" w:pos="1134"/>
        </w:tabs>
        <w:autoSpaceDE w:val="0"/>
        <w:autoSpaceDN w:val="0"/>
        <w:adjustRightInd w:val="0"/>
        <w:ind w:right="-1" w:firstLine="709"/>
        <w:jc w:val="both"/>
        <w:rPr>
          <w:sz w:val="28"/>
          <w:szCs w:val="28"/>
        </w:rPr>
      </w:pPr>
      <w:r w:rsidRPr="00816644">
        <w:rPr>
          <w:sz w:val="28"/>
          <w:szCs w:val="28"/>
        </w:rPr>
        <w:t>10. По результатам заключённого в 2014 году  энергосервисного контракта Ульяновским филиалом ОАО «Волжская ТГК» выполнены работы по восстановлению изоляции тепловых сетей в городе Ульяновске. Энергосберегающий эффект достигается за счёт сокращения потерь тепловой энергии на 42 739 Гкал/год и позволит КЭС Холдингу сэкономить порядка 153 млн. рублей за весь срок контракта. Объем инвестиций составляет 66 980 тыс. руб. Период освоения составляет 1 год, цена контракта 131746,39882 тыс. рублей. Срок действия контракта 5 лет. В настоящее время выполнены работы на 99 участках в Ленинском, Засвияжском и Заволжском районах города, общая протяжённость замены изоляции тепловых сетей составила 20 километров.</w:t>
      </w:r>
    </w:p>
    <w:p w:rsidR="00CF295D" w:rsidRPr="009D4777" w:rsidRDefault="00CF295D" w:rsidP="004C3181">
      <w:pPr>
        <w:tabs>
          <w:tab w:val="left" w:pos="0"/>
          <w:tab w:val="left" w:pos="1134"/>
        </w:tabs>
        <w:autoSpaceDE w:val="0"/>
        <w:autoSpaceDN w:val="0"/>
        <w:adjustRightInd w:val="0"/>
        <w:spacing w:before="120" w:after="120"/>
        <w:ind w:firstLine="709"/>
        <w:jc w:val="center"/>
        <w:rPr>
          <w:b/>
          <w:sz w:val="28"/>
          <w:szCs w:val="28"/>
        </w:rPr>
      </w:pPr>
      <w:r>
        <w:rPr>
          <w:b/>
          <w:sz w:val="28"/>
          <w:szCs w:val="28"/>
        </w:rPr>
        <w:t xml:space="preserve">2.7. </w:t>
      </w:r>
      <w:r w:rsidRPr="009D4777">
        <w:rPr>
          <w:b/>
          <w:sz w:val="28"/>
          <w:szCs w:val="28"/>
        </w:rPr>
        <w:t>Перспективы энергосервисной деятельности на 2015 год.</w:t>
      </w:r>
    </w:p>
    <w:p w:rsidR="00CF295D" w:rsidRDefault="00CF295D" w:rsidP="004C3181">
      <w:pPr>
        <w:tabs>
          <w:tab w:val="left" w:pos="0"/>
          <w:tab w:val="left" w:pos="1134"/>
        </w:tabs>
        <w:autoSpaceDE w:val="0"/>
        <w:autoSpaceDN w:val="0"/>
        <w:adjustRightInd w:val="0"/>
        <w:ind w:firstLine="709"/>
        <w:jc w:val="both"/>
        <w:rPr>
          <w:sz w:val="28"/>
          <w:szCs w:val="28"/>
        </w:rPr>
      </w:pPr>
      <w:r>
        <w:rPr>
          <w:sz w:val="28"/>
          <w:szCs w:val="28"/>
        </w:rPr>
        <w:t>В 2015 году в рамках развития энергосервисной деятельности планируется:</w:t>
      </w:r>
    </w:p>
    <w:p w:rsidR="00CF295D" w:rsidRPr="00250B02" w:rsidRDefault="00CF295D" w:rsidP="004C3181">
      <w:pPr>
        <w:tabs>
          <w:tab w:val="left" w:pos="0"/>
          <w:tab w:val="left" w:pos="1134"/>
        </w:tabs>
        <w:autoSpaceDE w:val="0"/>
        <w:autoSpaceDN w:val="0"/>
        <w:adjustRightInd w:val="0"/>
        <w:ind w:firstLine="709"/>
        <w:jc w:val="both"/>
        <w:rPr>
          <w:sz w:val="28"/>
          <w:szCs w:val="28"/>
        </w:rPr>
      </w:pPr>
      <w:r>
        <w:rPr>
          <w:sz w:val="28"/>
          <w:szCs w:val="28"/>
        </w:rPr>
        <w:t>–</w:t>
      </w:r>
      <w:r w:rsidRPr="009D4777">
        <w:rPr>
          <w:sz w:val="28"/>
          <w:szCs w:val="28"/>
        </w:rPr>
        <w:t xml:space="preserve"> </w:t>
      </w:r>
      <w:r>
        <w:rPr>
          <w:sz w:val="28"/>
          <w:szCs w:val="28"/>
        </w:rPr>
        <w:t>з</w:t>
      </w:r>
      <w:r w:rsidRPr="009D4777">
        <w:rPr>
          <w:sz w:val="28"/>
          <w:szCs w:val="28"/>
        </w:rPr>
        <w:t>аключение ЭСК ОГКУ «Чердаклинская ЦРБ» в п. Новый Белый Яр. Стоимость кон</w:t>
      </w:r>
      <w:r>
        <w:rPr>
          <w:sz w:val="28"/>
          <w:szCs w:val="28"/>
        </w:rPr>
        <w:t>тракта составляет 3,5 млн. руб</w:t>
      </w:r>
      <w:r w:rsidRPr="00250B02">
        <w:rPr>
          <w:sz w:val="28"/>
          <w:szCs w:val="28"/>
        </w:rPr>
        <w:t>.</w:t>
      </w:r>
      <w:r>
        <w:rPr>
          <w:sz w:val="28"/>
          <w:szCs w:val="28"/>
        </w:rPr>
        <w:t>;</w:t>
      </w:r>
    </w:p>
    <w:p w:rsidR="00CF295D" w:rsidRPr="009D4777" w:rsidRDefault="00CF295D" w:rsidP="004C3181">
      <w:pPr>
        <w:tabs>
          <w:tab w:val="left" w:pos="0"/>
          <w:tab w:val="left" w:pos="1134"/>
        </w:tabs>
        <w:autoSpaceDE w:val="0"/>
        <w:autoSpaceDN w:val="0"/>
        <w:adjustRightInd w:val="0"/>
        <w:ind w:firstLine="709"/>
        <w:jc w:val="both"/>
        <w:rPr>
          <w:sz w:val="28"/>
          <w:szCs w:val="28"/>
        </w:rPr>
      </w:pPr>
      <w:r>
        <w:rPr>
          <w:sz w:val="28"/>
          <w:szCs w:val="28"/>
        </w:rPr>
        <w:t>–</w:t>
      </w:r>
      <w:r w:rsidRPr="009D4777">
        <w:rPr>
          <w:sz w:val="28"/>
          <w:szCs w:val="28"/>
        </w:rPr>
        <w:t xml:space="preserve"> </w:t>
      </w:r>
      <w:r>
        <w:rPr>
          <w:sz w:val="28"/>
          <w:szCs w:val="28"/>
        </w:rPr>
        <w:t>п</w:t>
      </w:r>
      <w:r w:rsidRPr="009D4777">
        <w:rPr>
          <w:sz w:val="28"/>
          <w:szCs w:val="28"/>
        </w:rPr>
        <w:t>о муниципальному образованию «Павловский район» готовится конкурсная документация для заключения ЭСК в р.п. Павловка на модернизация систем уличного освещения. Планируемый срок действия контракта 4 года, пример</w:t>
      </w:r>
      <w:r>
        <w:rPr>
          <w:sz w:val="28"/>
          <w:szCs w:val="28"/>
        </w:rPr>
        <w:t>ная стоимость 2 миллиона рублей;</w:t>
      </w:r>
    </w:p>
    <w:p w:rsidR="00CF295D" w:rsidRPr="009D4777" w:rsidRDefault="00CF295D" w:rsidP="004C3181">
      <w:pPr>
        <w:tabs>
          <w:tab w:val="left" w:pos="0"/>
          <w:tab w:val="left" w:pos="1134"/>
        </w:tabs>
        <w:autoSpaceDE w:val="0"/>
        <w:autoSpaceDN w:val="0"/>
        <w:adjustRightInd w:val="0"/>
        <w:ind w:firstLine="709"/>
        <w:jc w:val="both"/>
        <w:rPr>
          <w:sz w:val="28"/>
          <w:szCs w:val="28"/>
        </w:rPr>
      </w:pPr>
      <w:r>
        <w:rPr>
          <w:sz w:val="28"/>
          <w:szCs w:val="28"/>
        </w:rPr>
        <w:t>–</w:t>
      </w:r>
      <w:r w:rsidRPr="009D4777">
        <w:rPr>
          <w:sz w:val="28"/>
          <w:szCs w:val="28"/>
        </w:rPr>
        <w:t xml:space="preserve"> </w:t>
      </w:r>
      <w:r>
        <w:rPr>
          <w:sz w:val="28"/>
          <w:szCs w:val="28"/>
        </w:rPr>
        <w:t>п</w:t>
      </w:r>
      <w:r w:rsidRPr="009D4777">
        <w:rPr>
          <w:sz w:val="28"/>
          <w:szCs w:val="28"/>
        </w:rPr>
        <w:t xml:space="preserve">о муниципальному образованию «Мелекесский район» выявлен энергосберегающий потенциал для заключения ЭСК в СДК п. Филиповка, </w:t>
      </w:r>
      <w:r>
        <w:rPr>
          <w:sz w:val="28"/>
          <w:szCs w:val="28"/>
        </w:rPr>
        <w:br/>
      </w:r>
      <w:r w:rsidRPr="009D4777">
        <w:rPr>
          <w:sz w:val="28"/>
          <w:szCs w:val="28"/>
        </w:rPr>
        <w:t>п. Степная Васильевка, п. Лесной по переводу учреждений с электрического отопления на газовое. Ориентировочная стоимость вложений по всем трём объектам</w:t>
      </w:r>
      <w:r>
        <w:rPr>
          <w:sz w:val="28"/>
          <w:szCs w:val="28"/>
        </w:rPr>
        <w:t xml:space="preserve"> составляет 1,4 миллиона рублей;</w:t>
      </w:r>
    </w:p>
    <w:p w:rsidR="00CF295D" w:rsidRPr="009D4777" w:rsidRDefault="00CF295D" w:rsidP="004C3181">
      <w:pPr>
        <w:tabs>
          <w:tab w:val="left" w:pos="0"/>
          <w:tab w:val="left" w:pos="1134"/>
        </w:tabs>
        <w:autoSpaceDE w:val="0"/>
        <w:autoSpaceDN w:val="0"/>
        <w:adjustRightInd w:val="0"/>
        <w:ind w:firstLine="709"/>
        <w:jc w:val="both"/>
        <w:rPr>
          <w:sz w:val="28"/>
          <w:szCs w:val="28"/>
        </w:rPr>
      </w:pPr>
      <w:r>
        <w:rPr>
          <w:sz w:val="28"/>
          <w:szCs w:val="28"/>
        </w:rPr>
        <w:t>–</w:t>
      </w:r>
      <w:r w:rsidRPr="009D4777">
        <w:rPr>
          <w:sz w:val="28"/>
          <w:szCs w:val="28"/>
        </w:rPr>
        <w:t xml:space="preserve"> </w:t>
      </w:r>
      <w:r>
        <w:rPr>
          <w:sz w:val="28"/>
          <w:szCs w:val="28"/>
        </w:rPr>
        <w:t>п</w:t>
      </w:r>
      <w:r w:rsidRPr="009D4777">
        <w:rPr>
          <w:sz w:val="28"/>
          <w:szCs w:val="28"/>
        </w:rPr>
        <w:t>о муниципальному образованию «город Ульяновск» в настоящее время проведено обследование 80 учреждений бюджетной сферы на предмет выявле</w:t>
      </w:r>
      <w:r>
        <w:rPr>
          <w:sz w:val="28"/>
          <w:szCs w:val="28"/>
        </w:rPr>
        <w:t>ния</w:t>
      </w:r>
      <w:r w:rsidRPr="009D4777">
        <w:rPr>
          <w:sz w:val="28"/>
          <w:szCs w:val="28"/>
        </w:rPr>
        <w:t xml:space="preserve"> </w:t>
      </w:r>
      <w:r>
        <w:rPr>
          <w:sz w:val="28"/>
          <w:szCs w:val="28"/>
        </w:rPr>
        <w:t>энергосервисного потенциала. Проведен конкурс</w:t>
      </w:r>
      <w:r w:rsidRPr="009D4777">
        <w:rPr>
          <w:sz w:val="28"/>
          <w:szCs w:val="28"/>
        </w:rPr>
        <w:t xml:space="preserve"> по 51 бюджетному учреждению единым лотом.</w:t>
      </w:r>
      <w:r>
        <w:rPr>
          <w:sz w:val="28"/>
          <w:szCs w:val="28"/>
        </w:rPr>
        <w:t xml:space="preserve"> Определен победитель.</w:t>
      </w:r>
      <w:r w:rsidRPr="009D4777">
        <w:rPr>
          <w:sz w:val="28"/>
          <w:szCs w:val="28"/>
        </w:rPr>
        <w:t xml:space="preserve"> Основным энергосберегающим мероприятием </w:t>
      </w:r>
      <w:r>
        <w:rPr>
          <w:sz w:val="28"/>
          <w:szCs w:val="28"/>
        </w:rPr>
        <w:t xml:space="preserve">намечена </w:t>
      </w:r>
      <w:r w:rsidRPr="009D4777">
        <w:rPr>
          <w:sz w:val="28"/>
          <w:szCs w:val="28"/>
        </w:rPr>
        <w:t>установка системы погодного регулирования в системах теплоснабжения зданий. Минимальный планируемый размер экономии те</w:t>
      </w:r>
      <w:r>
        <w:rPr>
          <w:sz w:val="28"/>
          <w:szCs w:val="28"/>
        </w:rPr>
        <w:t>пловой энергии - 28070,932 Гкал.</w:t>
      </w:r>
    </w:p>
    <w:p w:rsidR="00CF295D" w:rsidRPr="009D4777" w:rsidRDefault="00CF295D" w:rsidP="004C3181">
      <w:pPr>
        <w:tabs>
          <w:tab w:val="left" w:pos="0"/>
          <w:tab w:val="left" w:pos="1134"/>
        </w:tabs>
        <w:autoSpaceDE w:val="0"/>
        <w:autoSpaceDN w:val="0"/>
        <w:adjustRightInd w:val="0"/>
        <w:ind w:firstLine="709"/>
        <w:jc w:val="both"/>
        <w:rPr>
          <w:sz w:val="28"/>
          <w:szCs w:val="28"/>
        </w:rPr>
      </w:pPr>
      <w:r>
        <w:rPr>
          <w:sz w:val="28"/>
          <w:szCs w:val="28"/>
        </w:rPr>
        <w:t>Для выявления энергосервисного потенциала, в</w:t>
      </w:r>
      <w:r w:rsidRPr="009D4777">
        <w:rPr>
          <w:sz w:val="28"/>
          <w:szCs w:val="28"/>
        </w:rPr>
        <w:t xml:space="preserve"> учреждениях бюджетной сферы разработаны программы энергосбережения и повышения энергетической эффективности. Ежегодно проводиться обучение персонала, ответственного за проведение мероприятий по энергосбережению и соблюдению лимитов потребления топливно-энергетических ресурсов. До ответственных лиц учреждений доведены требования по энергосбережению и энергоэффективности, разработана «Памятка» рекомендующая форму журнала по ежедневному учёту потребляемых энергетических ресурсов для выявления и оперативного устранения нерациональных потерь энергоресурсов. В каждом учреждении назначены ответственные лица по энергосбережению, разработаны положения об энергосбережении для учреждений и подразделений.</w:t>
      </w:r>
    </w:p>
    <w:p w:rsidR="00CF295D" w:rsidRPr="009D4777" w:rsidRDefault="00CF295D" w:rsidP="004C3181">
      <w:pPr>
        <w:ind w:firstLine="709"/>
        <w:jc w:val="both"/>
        <w:rPr>
          <w:sz w:val="28"/>
          <w:szCs w:val="28"/>
        </w:rPr>
      </w:pPr>
      <w:r w:rsidRPr="009D4777">
        <w:rPr>
          <w:sz w:val="28"/>
          <w:szCs w:val="28"/>
        </w:rPr>
        <w:t>Основным барьером развития рынка энергосервисных услуг в Ульяновской области является:</w:t>
      </w:r>
    </w:p>
    <w:p w:rsidR="00CF295D" w:rsidRDefault="00CF295D" w:rsidP="004C3181">
      <w:pPr>
        <w:ind w:firstLine="709"/>
        <w:jc w:val="both"/>
        <w:rPr>
          <w:sz w:val="28"/>
          <w:szCs w:val="28"/>
        </w:rPr>
      </w:pPr>
      <w:r>
        <w:rPr>
          <w:sz w:val="28"/>
          <w:szCs w:val="28"/>
        </w:rPr>
        <w:t>–</w:t>
      </w:r>
      <w:r w:rsidRPr="009D4777">
        <w:rPr>
          <w:sz w:val="28"/>
          <w:szCs w:val="28"/>
        </w:rPr>
        <w:t xml:space="preserve"> слабая мотивация со стороны руководителей и работников государственных и муниципальных учреждений к заключению энергосервисных контрактов.</w:t>
      </w:r>
    </w:p>
    <w:p w:rsidR="00CF295D" w:rsidRPr="009D4777" w:rsidRDefault="00CF295D" w:rsidP="004C3181">
      <w:pPr>
        <w:ind w:firstLine="709"/>
        <w:jc w:val="both"/>
        <w:rPr>
          <w:sz w:val="28"/>
          <w:szCs w:val="28"/>
        </w:rPr>
      </w:pPr>
      <w:r w:rsidRPr="009D4777">
        <w:rPr>
          <w:sz w:val="28"/>
          <w:szCs w:val="28"/>
        </w:rPr>
        <w:t>Необходимо отметить, сдерживающими факторами реализации энергосервисных контрактов в бюджетных учреждениях являются:</w:t>
      </w:r>
    </w:p>
    <w:p w:rsidR="00CF295D" w:rsidRPr="009D4777" w:rsidRDefault="00CF295D" w:rsidP="004C3181">
      <w:pPr>
        <w:ind w:firstLine="709"/>
        <w:jc w:val="both"/>
        <w:rPr>
          <w:sz w:val="28"/>
          <w:szCs w:val="28"/>
        </w:rPr>
      </w:pPr>
      <w:r>
        <w:rPr>
          <w:sz w:val="28"/>
          <w:szCs w:val="28"/>
        </w:rPr>
        <w:t>–</w:t>
      </w:r>
      <w:r w:rsidRPr="009D4777">
        <w:rPr>
          <w:sz w:val="28"/>
          <w:szCs w:val="28"/>
        </w:rPr>
        <w:t xml:space="preserve"> отсутствие разъяснений и методических рекомендаций со стороны Минфина России для заказчиков и исполнителей энергосервисных услуг, Федерального казначейства по вопросу планирования расходов на оплату и оплаты энергосервисных контрактов, бухгалтерского, бюджетного и налогового учёта операций, осуществляемых в ра</w:t>
      </w:r>
      <w:r>
        <w:rPr>
          <w:sz w:val="28"/>
          <w:szCs w:val="28"/>
        </w:rPr>
        <w:t>мках энергосервисных контрактов;</w:t>
      </w:r>
    </w:p>
    <w:p w:rsidR="00CF295D" w:rsidRPr="009D4777" w:rsidRDefault="00CF295D" w:rsidP="004C3181">
      <w:pPr>
        <w:ind w:firstLine="709"/>
        <w:jc w:val="both"/>
        <w:rPr>
          <w:sz w:val="28"/>
          <w:szCs w:val="28"/>
        </w:rPr>
      </w:pPr>
      <w:r>
        <w:rPr>
          <w:sz w:val="28"/>
          <w:szCs w:val="28"/>
        </w:rPr>
        <w:t xml:space="preserve">– </w:t>
      </w:r>
      <w:r w:rsidRPr="009D4777">
        <w:rPr>
          <w:sz w:val="28"/>
          <w:szCs w:val="28"/>
        </w:rPr>
        <w:t>законодательные ограничения, препятствующие укрупнению проектов, факторингу и возможности уступки прав требования оплаты по контрактам финансовым организациям, что делает энергосервисные контракты малопривлекательными для финансовых организаций.</w:t>
      </w:r>
    </w:p>
    <w:p w:rsidR="00CF295D" w:rsidRPr="00816644" w:rsidRDefault="00CF295D" w:rsidP="004C3181">
      <w:pPr>
        <w:ind w:firstLine="709"/>
        <w:jc w:val="both"/>
        <w:rPr>
          <w:b/>
          <w:sz w:val="28"/>
          <w:szCs w:val="28"/>
        </w:rPr>
      </w:pPr>
      <w:r w:rsidRPr="009D4777">
        <w:rPr>
          <w:sz w:val="28"/>
          <w:szCs w:val="28"/>
        </w:rPr>
        <w:t>Кроме этого Закон № 261-ФЗ не содержит всех возможных условий энергосервисных договоров (контрактов). Поэтому стороны при решении различных вопросов их заключения и исполнения в любом случае вынуждены обращаться к положениям гражданского законодательства, посвящённым тем или иным типам известных договорных обязательств. Соотнесение энергосервисного договора (контракта) с иными предусмотренными законодательством договорными конструкциями является наиболее спорной его характеристикой</w:t>
      </w:r>
      <w:r w:rsidRPr="00816644">
        <w:rPr>
          <w:sz w:val="28"/>
          <w:szCs w:val="28"/>
        </w:rPr>
        <w:t xml:space="preserve">. </w:t>
      </w:r>
    </w:p>
    <w:p w:rsidR="00CF295D" w:rsidRPr="009D4777" w:rsidRDefault="00CF295D" w:rsidP="004C3181">
      <w:pPr>
        <w:ind w:firstLine="709"/>
        <w:jc w:val="both"/>
        <w:rPr>
          <w:sz w:val="28"/>
          <w:szCs w:val="28"/>
        </w:rPr>
      </w:pPr>
      <w:r w:rsidRPr="009D4777">
        <w:rPr>
          <w:sz w:val="28"/>
          <w:szCs w:val="28"/>
        </w:rPr>
        <w:t xml:space="preserve">Правительством Ульяновской области в целях решения вопросов возникающих при подготовке и реализации энергосервисных контрактов организаций бюджетной сферы Ульяновской области: </w:t>
      </w:r>
    </w:p>
    <w:p w:rsidR="00CF295D" w:rsidRPr="009D4777" w:rsidRDefault="00CF295D" w:rsidP="004C3181">
      <w:pPr>
        <w:ind w:firstLine="709"/>
        <w:jc w:val="both"/>
        <w:rPr>
          <w:sz w:val="28"/>
          <w:szCs w:val="28"/>
        </w:rPr>
      </w:pPr>
      <w:r>
        <w:rPr>
          <w:sz w:val="28"/>
          <w:szCs w:val="28"/>
        </w:rPr>
        <w:t>–</w:t>
      </w:r>
      <w:r w:rsidRPr="009D4777">
        <w:rPr>
          <w:sz w:val="28"/>
          <w:szCs w:val="28"/>
        </w:rPr>
        <w:t xml:space="preserve"> совместно с Министерством финансов Ульяновской области проработан вопрос о возможности заключения энергосервисных контрактов на долгосрочный период (свыше трёхлетнего срока бюджетного планирования) и сохранения лимитов потребления ТЭР на уровне года заключения энергосервисного контракта (для учреждений участвующих в энергосервисной деятельности) на весь срок действия энергосервисного контракта как в натуральном выражении, так и в финансовом;</w:t>
      </w:r>
    </w:p>
    <w:p w:rsidR="00CF295D" w:rsidRPr="009D4777" w:rsidRDefault="00CF295D" w:rsidP="004C3181">
      <w:pPr>
        <w:ind w:firstLine="709"/>
        <w:jc w:val="both"/>
        <w:rPr>
          <w:sz w:val="28"/>
          <w:szCs w:val="28"/>
        </w:rPr>
      </w:pPr>
      <w:r>
        <w:rPr>
          <w:sz w:val="28"/>
          <w:szCs w:val="28"/>
        </w:rPr>
        <w:t>–</w:t>
      </w:r>
      <w:r w:rsidRPr="009D4777">
        <w:rPr>
          <w:sz w:val="28"/>
          <w:szCs w:val="28"/>
        </w:rPr>
        <w:t xml:space="preserve"> совместно с Министерством экономического развития Ульяновской области разработано и направлено во все Министерства и Муниципальные образования Ульяновской области типовое техническое задание для размещения заявки на государственную закупку услуг по энергосервисной деятельности;</w:t>
      </w:r>
    </w:p>
    <w:p w:rsidR="00CF295D" w:rsidRPr="009D4777" w:rsidRDefault="00CF295D" w:rsidP="004C3181">
      <w:pPr>
        <w:ind w:firstLine="709"/>
        <w:jc w:val="both"/>
        <w:rPr>
          <w:sz w:val="28"/>
          <w:szCs w:val="28"/>
        </w:rPr>
      </w:pPr>
      <w:r>
        <w:rPr>
          <w:sz w:val="28"/>
          <w:szCs w:val="28"/>
        </w:rPr>
        <w:t xml:space="preserve">– </w:t>
      </w:r>
      <w:r w:rsidRPr="009D4777">
        <w:rPr>
          <w:sz w:val="28"/>
          <w:szCs w:val="28"/>
        </w:rPr>
        <w:t>распоряжением Правительства Ульяновской области «О создании рабочей группы по содействию заключению долгосрочных энергосервисных договоров (контрактов) бюджетными учреждениями на территории Ульяновской области» №439-пр от 08.07.2014 года, утверждён состав рабочей группы. Заседания рабочей группы проводятся не реже 1-го раза</w:t>
      </w:r>
      <w:r>
        <w:rPr>
          <w:sz w:val="28"/>
          <w:szCs w:val="28"/>
        </w:rPr>
        <w:t xml:space="preserve"> в месяц по утверждённому плану.</w:t>
      </w:r>
    </w:p>
    <w:p w:rsidR="00CF295D" w:rsidRDefault="00CF295D" w:rsidP="004C3181">
      <w:pPr>
        <w:ind w:firstLine="709"/>
        <w:jc w:val="both"/>
        <w:rPr>
          <w:sz w:val="28"/>
          <w:szCs w:val="28"/>
        </w:rPr>
      </w:pPr>
      <w:r w:rsidRPr="009D4777">
        <w:rPr>
          <w:sz w:val="28"/>
          <w:szCs w:val="28"/>
        </w:rPr>
        <w:t>В соответствии с п.3. протокола от 13.08 2014 №167-ПС заседания штаба по вопросам энергетики и жилищно-коммунального комплекса и подготовке к отопительному сезону 2014-2015 годов, Министерством строительства, жилищно-коммунального комплекса и транспорта Ульяновской области совместно с субъектами бюджетного планирования и муниципальными образованиями Ульяновской области  подготовлен перечень учреждений социальной сферы и организаций коммунального комплекса Ульяновской области, утверждена дорожная карта по заключению и реализации энергосервисных контрактов в бюджетных учреждениях Ульяновской области в 2015 году от 16.10.2014 №167-Пл.</w:t>
      </w:r>
    </w:p>
    <w:p w:rsidR="00CF295D" w:rsidRPr="000E3724" w:rsidRDefault="00CF295D" w:rsidP="000E3724">
      <w:pPr>
        <w:pStyle w:val="ListParagraph"/>
        <w:ind w:left="0" w:firstLine="709"/>
        <w:rPr>
          <w:sz w:val="28"/>
          <w:szCs w:val="28"/>
        </w:rPr>
      </w:pPr>
    </w:p>
    <w:sectPr w:rsidR="00CF295D" w:rsidRPr="000E3724" w:rsidSect="006E4803">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95D" w:rsidRDefault="00CF295D" w:rsidP="006B335C">
      <w:r>
        <w:separator/>
      </w:r>
    </w:p>
  </w:endnote>
  <w:endnote w:type="continuationSeparator" w:id="0">
    <w:p w:rsidR="00CF295D" w:rsidRDefault="00CF295D" w:rsidP="006B3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95D" w:rsidRDefault="00CF295D">
    <w:pPr>
      <w:pStyle w:val="Footer"/>
      <w:jc w:val="center"/>
    </w:pPr>
    <w:fldSimple w:instr="PAGE   \* MERGEFORMAT">
      <w:r>
        <w:rPr>
          <w:noProof/>
        </w:rPr>
        <w:t>28</w:t>
      </w:r>
    </w:fldSimple>
  </w:p>
  <w:p w:rsidR="00CF295D" w:rsidRDefault="00CF29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95D" w:rsidRDefault="00CF295D" w:rsidP="006B335C">
      <w:r>
        <w:separator/>
      </w:r>
    </w:p>
  </w:footnote>
  <w:footnote w:type="continuationSeparator" w:id="0">
    <w:p w:rsidR="00CF295D" w:rsidRDefault="00CF295D" w:rsidP="006B33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270"/>
    <w:multiLevelType w:val="multilevel"/>
    <w:tmpl w:val="B3FE914E"/>
    <w:lvl w:ilvl="0">
      <w:start w:val="1"/>
      <w:numFmt w:val="decimal"/>
      <w:lvlText w:val="%1."/>
      <w:lvlJc w:val="left"/>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02F6F6C"/>
    <w:multiLevelType w:val="hybridMultilevel"/>
    <w:tmpl w:val="8D72DCD0"/>
    <w:lvl w:ilvl="0" w:tplc="8BB29F6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81A7B76"/>
    <w:multiLevelType w:val="hybridMultilevel"/>
    <w:tmpl w:val="C5C0FF1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770AA3"/>
    <w:multiLevelType w:val="multilevel"/>
    <w:tmpl w:val="9BC2D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C2936E0"/>
    <w:multiLevelType w:val="hybridMultilevel"/>
    <w:tmpl w:val="CA6AF8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5C2"/>
    <w:rsid w:val="00002A6B"/>
    <w:rsid w:val="00017D08"/>
    <w:rsid w:val="000315DB"/>
    <w:rsid w:val="0006224C"/>
    <w:rsid w:val="000674B7"/>
    <w:rsid w:val="000821E6"/>
    <w:rsid w:val="000874DB"/>
    <w:rsid w:val="000E3724"/>
    <w:rsid w:val="00154CEB"/>
    <w:rsid w:val="00163684"/>
    <w:rsid w:val="0017495C"/>
    <w:rsid w:val="00192175"/>
    <w:rsid w:val="001A3E08"/>
    <w:rsid w:val="001B6A42"/>
    <w:rsid w:val="001F217E"/>
    <w:rsid w:val="0021598C"/>
    <w:rsid w:val="002408EE"/>
    <w:rsid w:val="00250B02"/>
    <w:rsid w:val="00276C6B"/>
    <w:rsid w:val="002841F4"/>
    <w:rsid w:val="00292530"/>
    <w:rsid w:val="002A214F"/>
    <w:rsid w:val="002E7E49"/>
    <w:rsid w:val="00300A91"/>
    <w:rsid w:val="003558BD"/>
    <w:rsid w:val="003A4E68"/>
    <w:rsid w:val="003B7F33"/>
    <w:rsid w:val="003C2E77"/>
    <w:rsid w:val="003D5E7F"/>
    <w:rsid w:val="003E07D4"/>
    <w:rsid w:val="003F1585"/>
    <w:rsid w:val="003F1E63"/>
    <w:rsid w:val="00442729"/>
    <w:rsid w:val="004535FC"/>
    <w:rsid w:val="00473FAE"/>
    <w:rsid w:val="0049427D"/>
    <w:rsid w:val="004C3181"/>
    <w:rsid w:val="004C3252"/>
    <w:rsid w:val="004F03D5"/>
    <w:rsid w:val="00502C75"/>
    <w:rsid w:val="005072F6"/>
    <w:rsid w:val="00510EC2"/>
    <w:rsid w:val="00575856"/>
    <w:rsid w:val="00592C88"/>
    <w:rsid w:val="005A6ADD"/>
    <w:rsid w:val="005B5179"/>
    <w:rsid w:val="006169FB"/>
    <w:rsid w:val="00620504"/>
    <w:rsid w:val="00633848"/>
    <w:rsid w:val="006362F9"/>
    <w:rsid w:val="006752C5"/>
    <w:rsid w:val="006A2AA9"/>
    <w:rsid w:val="006B335C"/>
    <w:rsid w:val="006B45C2"/>
    <w:rsid w:val="006C0252"/>
    <w:rsid w:val="006C0E72"/>
    <w:rsid w:val="006E4803"/>
    <w:rsid w:val="006E6DED"/>
    <w:rsid w:val="006F0A35"/>
    <w:rsid w:val="007114A0"/>
    <w:rsid w:val="00722190"/>
    <w:rsid w:val="007717C0"/>
    <w:rsid w:val="007719A9"/>
    <w:rsid w:val="007870A4"/>
    <w:rsid w:val="007F5F6F"/>
    <w:rsid w:val="00816644"/>
    <w:rsid w:val="00816AE2"/>
    <w:rsid w:val="00826059"/>
    <w:rsid w:val="00856984"/>
    <w:rsid w:val="008635CA"/>
    <w:rsid w:val="008B1452"/>
    <w:rsid w:val="009246FD"/>
    <w:rsid w:val="009270D2"/>
    <w:rsid w:val="009357CA"/>
    <w:rsid w:val="00937BB4"/>
    <w:rsid w:val="00966AAC"/>
    <w:rsid w:val="009675E1"/>
    <w:rsid w:val="009A22DB"/>
    <w:rsid w:val="009A42D1"/>
    <w:rsid w:val="009D4777"/>
    <w:rsid w:val="00A0074E"/>
    <w:rsid w:val="00A046E6"/>
    <w:rsid w:val="00A1762C"/>
    <w:rsid w:val="00A21BDF"/>
    <w:rsid w:val="00A245BD"/>
    <w:rsid w:val="00A4638C"/>
    <w:rsid w:val="00A55B90"/>
    <w:rsid w:val="00A63BC9"/>
    <w:rsid w:val="00A7584F"/>
    <w:rsid w:val="00AA1F4A"/>
    <w:rsid w:val="00B4025C"/>
    <w:rsid w:val="00B4659E"/>
    <w:rsid w:val="00B4701B"/>
    <w:rsid w:val="00B76F8C"/>
    <w:rsid w:val="00BC3315"/>
    <w:rsid w:val="00BE218E"/>
    <w:rsid w:val="00C14672"/>
    <w:rsid w:val="00C17196"/>
    <w:rsid w:val="00C2717D"/>
    <w:rsid w:val="00C34C7D"/>
    <w:rsid w:val="00C37106"/>
    <w:rsid w:val="00C431CE"/>
    <w:rsid w:val="00C521B4"/>
    <w:rsid w:val="00C73C29"/>
    <w:rsid w:val="00C82819"/>
    <w:rsid w:val="00C95830"/>
    <w:rsid w:val="00CB12EC"/>
    <w:rsid w:val="00CC0258"/>
    <w:rsid w:val="00CF295D"/>
    <w:rsid w:val="00CF379D"/>
    <w:rsid w:val="00D068D0"/>
    <w:rsid w:val="00D225AD"/>
    <w:rsid w:val="00D36A40"/>
    <w:rsid w:val="00D4763D"/>
    <w:rsid w:val="00D74242"/>
    <w:rsid w:val="00D91D25"/>
    <w:rsid w:val="00D9726C"/>
    <w:rsid w:val="00DA6C35"/>
    <w:rsid w:val="00DD27F5"/>
    <w:rsid w:val="00DD3564"/>
    <w:rsid w:val="00DE071F"/>
    <w:rsid w:val="00DF511D"/>
    <w:rsid w:val="00E24255"/>
    <w:rsid w:val="00E569A8"/>
    <w:rsid w:val="00E72C50"/>
    <w:rsid w:val="00E84930"/>
    <w:rsid w:val="00EA3CFD"/>
    <w:rsid w:val="00EC294C"/>
    <w:rsid w:val="00EF4025"/>
    <w:rsid w:val="00EF62AF"/>
    <w:rsid w:val="00F047AC"/>
    <w:rsid w:val="00F067FB"/>
    <w:rsid w:val="00F23B47"/>
    <w:rsid w:val="00F510BD"/>
    <w:rsid w:val="00FA0D84"/>
    <w:rsid w:val="00FC2679"/>
    <w:rsid w:val="00FD70CC"/>
    <w:rsid w:val="00FF2A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7F5"/>
    <w:pPr>
      <w:widowControl w:val="0"/>
    </w:pPr>
    <w:rPr>
      <w:sz w:val="24"/>
      <w:szCs w:val="24"/>
      <w:lang w:eastAsia="en-US"/>
    </w:rPr>
  </w:style>
  <w:style w:type="paragraph" w:styleId="Heading1">
    <w:name w:val="heading 1"/>
    <w:basedOn w:val="Normal"/>
    <w:link w:val="Heading1Char"/>
    <w:uiPriority w:val="99"/>
    <w:qFormat/>
    <w:rsid w:val="00DD27F5"/>
    <w:pPr>
      <w:widowControl/>
      <w:outlineLvl w:val="0"/>
    </w:pPr>
    <w:rPr>
      <w:rFonts w:ascii="Arial" w:hAnsi="Arial"/>
      <w:b/>
      <w:bCs/>
      <w:color w:val="5286AB"/>
      <w:kern w:val="36"/>
      <w:sz w:val="18"/>
      <w:szCs w:val="18"/>
      <w:lang w:eastAsia="ru-RU"/>
    </w:rPr>
  </w:style>
  <w:style w:type="paragraph" w:styleId="Heading2">
    <w:name w:val="heading 2"/>
    <w:basedOn w:val="Normal"/>
    <w:link w:val="Heading2Char"/>
    <w:uiPriority w:val="99"/>
    <w:qFormat/>
    <w:rsid w:val="00DD27F5"/>
    <w:pPr>
      <w:widowControl/>
      <w:outlineLvl w:val="1"/>
    </w:pPr>
    <w:rPr>
      <w:rFonts w:ascii="Arial" w:hAnsi="Arial"/>
      <w:b/>
      <w:bCs/>
      <w:color w:val="626262"/>
      <w:sz w:val="18"/>
      <w:szCs w:val="1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27F5"/>
    <w:rPr>
      <w:rFonts w:ascii="Arial" w:hAnsi="Arial"/>
      <w:b/>
      <w:color w:val="5286AB"/>
      <w:kern w:val="36"/>
      <w:sz w:val="18"/>
      <w:lang w:eastAsia="ru-RU"/>
    </w:rPr>
  </w:style>
  <w:style w:type="character" w:customStyle="1" w:styleId="Heading2Char">
    <w:name w:val="Heading 2 Char"/>
    <w:basedOn w:val="DefaultParagraphFont"/>
    <w:link w:val="Heading2"/>
    <w:uiPriority w:val="99"/>
    <w:locked/>
    <w:rsid w:val="00DD27F5"/>
    <w:rPr>
      <w:rFonts w:ascii="Arial" w:hAnsi="Arial"/>
      <w:b/>
      <w:color w:val="626262"/>
      <w:sz w:val="18"/>
      <w:lang w:eastAsia="ru-RU"/>
    </w:rPr>
  </w:style>
  <w:style w:type="paragraph" w:styleId="ListParagraph">
    <w:name w:val="List Paragraph"/>
    <w:basedOn w:val="Normal"/>
    <w:uiPriority w:val="99"/>
    <w:qFormat/>
    <w:rsid w:val="00DD27F5"/>
    <w:pPr>
      <w:ind w:left="720"/>
      <w:contextualSpacing/>
    </w:pPr>
  </w:style>
  <w:style w:type="character" w:customStyle="1" w:styleId="a">
    <w:name w:val="Основной текст_"/>
    <w:link w:val="3"/>
    <w:uiPriority w:val="99"/>
    <w:locked/>
    <w:rsid w:val="006E4803"/>
    <w:rPr>
      <w:rFonts w:eastAsia="Times New Roman"/>
      <w:sz w:val="26"/>
      <w:shd w:val="clear" w:color="auto" w:fill="FFFFFF"/>
    </w:rPr>
  </w:style>
  <w:style w:type="paragraph" w:customStyle="1" w:styleId="3">
    <w:name w:val="Основной текст3"/>
    <w:basedOn w:val="Normal"/>
    <w:link w:val="a"/>
    <w:uiPriority w:val="99"/>
    <w:rsid w:val="006E4803"/>
    <w:pPr>
      <w:shd w:val="clear" w:color="auto" w:fill="FFFFFF"/>
      <w:spacing w:line="240" w:lineRule="atLeast"/>
      <w:ind w:hanging="1840"/>
    </w:pPr>
    <w:rPr>
      <w:rFonts w:eastAsia="Times New Roman"/>
      <w:sz w:val="26"/>
      <w:szCs w:val="26"/>
      <w:lang w:eastAsia="ru-RU"/>
    </w:rPr>
  </w:style>
  <w:style w:type="paragraph" w:styleId="NormalWeb">
    <w:name w:val="Normal (Web)"/>
    <w:basedOn w:val="Normal"/>
    <w:uiPriority w:val="99"/>
    <w:semiHidden/>
    <w:rsid w:val="006E4803"/>
    <w:pPr>
      <w:widowControl/>
      <w:spacing w:before="100" w:beforeAutospacing="1" w:after="100" w:afterAutospacing="1"/>
    </w:pPr>
    <w:rPr>
      <w:rFonts w:eastAsia="Times New Roman"/>
      <w:lang w:eastAsia="ru-RU"/>
    </w:rPr>
  </w:style>
  <w:style w:type="table" w:styleId="TableGrid">
    <w:name w:val="Table Grid"/>
    <w:basedOn w:val="TableNormal"/>
    <w:uiPriority w:val="99"/>
    <w:rsid w:val="006F0A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Нормальный (таблица)"/>
    <w:basedOn w:val="Normal"/>
    <w:next w:val="Normal"/>
    <w:uiPriority w:val="99"/>
    <w:rsid w:val="00575856"/>
    <w:pPr>
      <w:autoSpaceDE w:val="0"/>
      <w:autoSpaceDN w:val="0"/>
      <w:adjustRightInd w:val="0"/>
      <w:jc w:val="both"/>
    </w:pPr>
    <w:rPr>
      <w:rFonts w:ascii="Arial" w:hAnsi="Arial" w:cs="Arial"/>
      <w:lang w:eastAsia="ru-RU"/>
    </w:rPr>
  </w:style>
  <w:style w:type="paragraph" w:styleId="Header">
    <w:name w:val="header"/>
    <w:basedOn w:val="Normal"/>
    <w:link w:val="HeaderChar"/>
    <w:uiPriority w:val="99"/>
    <w:rsid w:val="006B335C"/>
    <w:pPr>
      <w:tabs>
        <w:tab w:val="center" w:pos="4677"/>
        <w:tab w:val="right" w:pos="9355"/>
      </w:tabs>
    </w:pPr>
  </w:style>
  <w:style w:type="character" w:customStyle="1" w:styleId="HeaderChar">
    <w:name w:val="Header Char"/>
    <w:basedOn w:val="DefaultParagraphFont"/>
    <w:link w:val="Header"/>
    <w:uiPriority w:val="99"/>
    <w:locked/>
    <w:rsid w:val="006B335C"/>
    <w:rPr>
      <w:rFonts w:cs="Times New Roman"/>
      <w:sz w:val="24"/>
      <w:szCs w:val="24"/>
    </w:rPr>
  </w:style>
  <w:style w:type="paragraph" w:styleId="Footer">
    <w:name w:val="footer"/>
    <w:basedOn w:val="Normal"/>
    <w:link w:val="FooterChar"/>
    <w:uiPriority w:val="99"/>
    <w:rsid w:val="006B335C"/>
    <w:pPr>
      <w:tabs>
        <w:tab w:val="center" w:pos="4677"/>
        <w:tab w:val="right" w:pos="9355"/>
      </w:tabs>
    </w:pPr>
  </w:style>
  <w:style w:type="character" w:customStyle="1" w:styleId="FooterChar">
    <w:name w:val="Footer Char"/>
    <w:basedOn w:val="DefaultParagraphFont"/>
    <w:link w:val="Footer"/>
    <w:uiPriority w:val="99"/>
    <w:locked/>
    <w:rsid w:val="006B335C"/>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513349634">
      <w:marLeft w:val="0"/>
      <w:marRight w:val="0"/>
      <w:marTop w:val="0"/>
      <w:marBottom w:val="0"/>
      <w:divBdr>
        <w:top w:val="none" w:sz="0" w:space="0" w:color="auto"/>
        <w:left w:val="none" w:sz="0" w:space="0" w:color="auto"/>
        <w:bottom w:val="none" w:sz="0" w:space="0" w:color="auto"/>
        <w:right w:val="none" w:sz="0" w:space="0" w:color="auto"/>
      </w:divBdr>
    </w:div>
    <w:div w:id="513349635">
      <w:marLeft w:val="0"/>
      <w:marRight w:val="0"/>
      <w:marTop w:val="0"/>
      <w:marBottom w:val="0"/>
      <w:divBdr>
        <w:top w:val="none" w:sz="0" w:space="0" w:color="auto"/>
        <w:left w:val="none" w:sz="0" w:space="0" w:color="auto"/>
        <w:bottom w:val="none" w:sz="0" w:space="0" w:color="auto"/>
        <w:right w:val="none" w:sz="0" w:space="0" w:color="auto"/>
      </w:divBdr>
    </w:div>
    <w:div w:id="513349636">
      <w:marLeft w:val="0"/>
      <w:marRight w:val="0"/>
      <w:marTop w:val="0"/>
      <w:marBottom w:val="0"/>
      <w:divBdr>
        <w:top w:val="none" w:sz="0" w:space="0" w:color="auto"/>
        <w:left w:val="none" w:sz="0" w:space="0" w:color="auto"/>
        <w:bottom w:val="none" w:sz="0" w:space="0" w:color="auto"/>
        <w:right w:val="none" w:sz="0" w:space="0" w:color="auto"/>
      </w:divBdr>
    </w:div>
    <w:div w:id="513349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28</Pages>
  <Words>9659</Words>
  <Characters>-32766</Characters>
  <Application>Microsoft Office Outlook</Application>
  <DocSecurity>0</DocSecurity>
  <Lines>0</Lines>
  <Paragraphs>0</Paragraphs>
  <ScaleCrop>false</ScaleCrop>
  <Company>ОГКУ Фонд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Дмитрий</dc:creator>
  <cp:keywords/>
  <dc:description/>
  <cp:lastModifiedBy>.</cp:lastModifiedBy>
  <cp:revision>2</cp:revision>
  <dcterms:created xsi:type="dcterms:W3CDTF">2015-08-18T06:46:00Z</dcterms:created>
  <dcterms:modified xsi:type="dcterms:W3CDTF">2015-08-18T06:46:00Z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-1439246896</vt:i4>
  </property>
  <property fmtid="{D5CDD505-2E9C-101B-9397-08002B2CF9AE}" pid="3" name="_NewReviewCycle">
    <vt:lpwstr/>
  </property>
  <property fmtid="{D5CDD505-2E9C-101B-9397-08002B2CF9AE}" pid="4" name="_EmailSubject">
    <vt:lpwstr>доклад ворд</vt:lpwstr>
  </property>
  <property fmtid="{D5CDD505-2E9C-101B-9397-08002B2CF9AE}" pid="5" name="_AuthorEmail">
    <vt:lpwstr>mail@e-save73.ru</vt:lpwstr>
  </property>
  <property fmtid="{D5CDD505-2E9C-101B-9397-08002B2CF9AE}" pid="6" name="_AuthorEmailDisplayName">
    <vt:lpwstr>ОГБУ "Центр энергосбережения УО"</vt:lpwstr>
  </property>
  <property fmtid="{D5CDD505-2E9C-101B-9397-08002B2CF9AE}" pid="7" name="_ReviewingToolsShownOnce">
    <vt:lpwstr/>
  </property>
</Properties>
</file>