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3E" w:rsidRPr="00497CF4" w:rsidRDefault="00667BDB" w:rsidP="008D2BC3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b/>
          <w:color w:val="000000" w:themeColor="text1"/>
          <w:sz w:val="28"/>
          <w:szCs w:val="28"/>
        </w:rPr>
        <w:t>Проект</w:t>
      </w:r>
    </w:p>
    <w:p w:rsidR="009B123E" w:rsidRPr="00497CF4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667BDB" w:rsidP="008D2BC3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9B123E" w:rsidRPr="00497CF4" w:rsidRDefault="009B123E" w:rsidP="008D2BC3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9B123E" w:rsidRPr="00497CF4" w:rsidRDefault="00667BDB" w:rsidP="008D2BC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9B123E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E6CA1" w:rsidRDefault="004E6CA1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E6CA1" w:rsidRDefault="004E6CA1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E6CA1" w:rsidRPr="00497CF4" w:rsidRDefault="004E6CA1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740FC" w:rsidRDefault="00667BDB" w:rsidP="0081648A">
      <w:pPr>
        <w:pStyle w:val="FORMATTEXT"/>
        <w:widowControl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</w:t>
      </w:r>
      <w:r w:rsidRPr="009740FC">
        <w:rPr>
          <w:rFonts w:ascii="PT Astra Serif" w:hAnsi="PT Astra Serif"/>
          <w:b/>
          <w:color w:val="000000" w:themeColor="text1"/>
          <w:sz w:val="28"/>
          <w:szCs w:val="28"/>
        </w:rPr>
        <w:t>изменени</w:t>
      </w:r>
      <w:r w:rsidR="00607AE8">
        <w:rPr>
          <w:rFonts w:ascii="PT Astra Serif" w:hAnsi="PT Astra Serif"/>
          <w:b/>
          <w:color w:val="000000" w:themeColor="text1"/>
          <w:sz w:val="28"/>
          <w:szCs w:val="28"/>
        </w:rPr>
        <w:t>й</w:t>
      </w:r>
      <w:r w:rsidR="00614D7B" w:rsidRPr="009740FC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</w:t>
      </w:r>
      <w:r w:rsidR="009740FC" w:rsidRPr="009740FC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>постановление</w:t>
      </w:r>
    </w:p>
    <w:p w:rsidR="009B123E" w:rsidRPr="009740FC" w:rsidRDefault="009740FC" w:rsidP="0081648A">
      <w:pPr>
        <w:pStyle w:val="FORMATTEXT"/>
        <w:widowControl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9740FC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>Правительства Ульяновской области от 07.08.2014 № 346-П</w:t>
      </w:r>
    </w:p>
    <w:p w:rsidR="009B123E" w:rsidRPr="00497CF4" w:rsidRDefault="009B123E" w:rsidP="0081648A">
      <w:pPr>
        <w:pStyle w:val="Standard"/>
        <w:shd w:val="clear" w:color="auto" w:fill="FFFFFF" w:themeFill="background1"/>
        <w:ind w:firstLine="709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</w:pPr>
    </w:p>
    <w:p w:rsidR="009B123E" w:rsidRPr="00497CF4" w:rsidRDefault="00667BDB" w:rsidP="0081648A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497CF4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а н о в л я е т:</w:t>
      </w:r>
    </w:p>
    <w:p w:rsidR="0081648A" w:rsidRDefault="004F71CF" w:rsidP="0081648A">
      <w:pPr>
        <w:pStyle w:val="af8"/>
        <w:tabs>
          <w:tab w:val="left" w:pos="993"/>
        </w:tabs>
        <w:ind w:left="0" w:firstLine="709"/>
        <w:jc w:val="both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1. </w:t>
      </w:r>
      <w:r w:rsidRPr="009740FC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Внести в п</w:t>
      </w:r>
      <w:r w:rsidRPr="009740FC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 xml:space="preserve">от </w:t>
      </w:r>
      <w:r w:rsidRPr="009740FC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07.08.2014 № 346-П «О некоторых мерах, направленных на развитие потребительских обществ, сельс</w:t>
      </w:r>
      <w:r w:rsidR="0081648A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кохозяйственных потребительских </w:t>
      </w:r>
      <w:r w:rsidRPr="009740FC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кооперативов, садоводческих и огородническ</w:t>
      </w:r>
      <w:r w:rsidR="00C3044A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их некоммерческих товариществ» </w:t>
      </w:r>
      <w:r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следующие изменения:</w:t>
      </w:r>
    </w:p>
    <w:p w:rsidR="00607AE8" w:rsidRPr="00497CF4" w:rsidRDefault="0081648A" w:rsidP="0081648A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1) в</w:t>
      </w:r>
      <w:r w:rsidR="00607AE8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</w:t>
      </w:r>
      <w:r w:rsidR="00607AE8"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преамбуле слова «,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области»,» исключить;</w:t>
      </w:r>
    </w:p>
    <w:p w:rsidR="000C46DD" w:rsidRPr="009740FC" w:rsidRDefault="00607AE8" w:rsidP="0081648A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2) </w:t>
      </w:r>
      <w:r w:rsidR="00932F0D" w:rsidRPr="009740FC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приложение №</w:t>
      </w:r>
      <w:r w:rsidR="000C46DD" w:rsidRPr="009740FC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2 </w:t>
      </w:r>
      <w:r w:rsidR="0081648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изложить </w:t>
      </w:r>
      <w:r w:rsidR="000C46DD" w:rsidRPr="009740FC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 следующей редакции:</w:t>
      </w:r>
    </w:p>
    <w:p w:rsidR="000C46DD" w:rsidRPr="00497CF4" w:rsidRDefault="000C46DD" w:rsidP="0081648A">
      <w:pPr>
        <w:pStyle w:val="111111111"/>
        <w:tabs>
          <w:tab w:val="left" w:pos="5387"/>
        </w:tabs>
        <w:ind w:left="5103" w:firstLine="0"/>
        <w:jc w:val="center"/>
        <w:rPr>
          <w:rFonts w:cs="PT Astra Serif"/>
          <w:color w:val="000000" w:themeColor="text1"/>
          <w:lang w:val="ru-RU"/>
        </w:rPr>
      </w:pPr>
      <w:r w:rsidRPr="00497CF4">
        <w:rPr>
          <w:rFonts w:cs="PT Astra Serif"/>
          <w:b/>
          <w:bCs/>
          <w:color w:val="000000" w:themeColor="text1"/>
        </w:rPr>
        <w:t>«</w:t>
      </w:r>
      <w:r w:rsidRPr="00497CF4">
        <w:rPr>
          <w:rFonts w:cs="PT Astra Serif"/>
          <w:bCs/>
          <w:color w:val="000000" w:themeColor="text1"/>
          <w:lang w:val="ru-RU"/>
        </w:rPr>
        <w:t>П</w:t>
      </w:r>
      <w:r w:rsidRPr="00497CF4">
        <w:rPr>
          <w:rFonts w:cs="PT Astra Serif"/>
          <w:color w:val="000000" w:themeColor="text1"/>
          <w:lang w:val="ru-RU"/>
        </w:rPr>
        <w:t>риложение № 2</w:t>
      </w:r>
    </w:p>
    <w:p w:rsidR="000C46DD" w:rsidRPr="00497CF4" w:rsidRDefault="000C46DD" w:rsidP="0081648A">
      <w:pPr>
        <w:pStyle w:val="111111111"/>
        <w:tabs>
          <w:tab w:val="left" w:pos="5387"/>
        </w:tabs>
        <w:ind w:left="5103" w:firstLine="0"/>
        <w:jc w:val="center"/>
        <w:rPr>
          <w:rFonts w:cs="PT Astra Serif"/>
          <w:color w:val="000000" w:themeColor="text1"/>
          <w:lang w:val="ru-RU"/>
        </w:rPr>
      </w:pPr>
      <w:r w:rsidRPr="00497CF4">
        <w:rPr>
          <w:rFonts w:cs="PT Astra Serif"/>
          <w:color w:val="000000" w:themeColor="text1"/>
          <w:lang w:val="ru-RU"/>
        </w:rPr>
        <w:t>к постановлению Правительства Ульяновской области</w:t>
      </w:r>
    </w:p>
    <w:p w:rsidR="000C46DD" w:rsidRPr="00497CF4" w:rsidRDefault="000C46DD" w:rsidP="0081648A">
      <w:pPr>
        <w:tabs>
          <w:tab w:val="left" w:pos="993"/>
        </w:tabs>
        <w:ind w:left="5103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от 07.08.2014 № 346-П</w:t>
      </w:r>
    </w:p>
    <w:p w:rsidR="000C46DD" w:rsidRPr="00497CF4" w:rsidRDefault="000C46DD" w:rsidP="0081648A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C3044A" w:rsidRDefault="000C46DD" w:rsidP="0081648A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</w:t>
      </w:r>
      <w:r w:rsidR="00C3044A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РАВИЛА</w:t>
      </w:r>
    </w:p>
    <w:p w:rsidR="00C3044A" w:rsidRDefault="000C46DD" w:rsidP="0081648A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предоставления садоводческим и огородническим</w:t>
      </w:r>
    </w:p>
    <w:p w:rsidR="000C46DD" w:rsidRPr="00497CF4" w:rsidRDefault="000C46DD" w:rsidP="0081648A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некоммерческим товариществам субсидий из областного бюджета Ульяновской области</w:t>
      </w:r>
      <w:r w:rsidR="00C3044A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</w:t>
      </w: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в целях возмещения части их затрат,</w:t>
      </w:r>
    </w:p>
    <w:p w:rsidR="000C46DD" w:rsidRPr="00497CF4" w:rsidRDefault="000C46DD" w:rsidP="0081648A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связанных с развитием экономической деятельности</w:t>
      </w:r>
    </w:p>
    <w:p w:rsidR="000C46DD" w:rsidRPr="00497CF4" w:rsidRDefault="000C46DD" w:rsidP="0081648A">
      <w:pPr>
        <w:tabs>
          <w:tab w:val="left" w:pos="993"/>
        </w:tabs>
        <w:ind w:firstLine="709"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C46DD" w:rsidRPr="00497CF4" w:rsidRDefault="000C46DD" w:rsidP="0081648A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Настоящие Правила устанавливают порядок предоставления садоводческим и огородническим некоммерческим товариществам (далее – СНТ) субсидий из областного бюджета Ульяновской области в целях возмещения части их затрат (без учёта налога на добавленную стоимость), связанных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с развитием экономической деятельности (далее – субсидии).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Субсидии предоставляются в пределах бюджетных ассигнований, предусмотренных в областном бюджете Ульяновской области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на соответствующий финансовый год и плановый период, и лимитов бюджетных обязательств на предоставление субсидий, доведённых до Министерства агропромышленного комплекса и развития сельских территорий Ульяновской области (далее – Министерство) как получателя средств областного бюджета Ульяновской области.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Субсидии предоставляются СНТ, ставшим победителями отбора, проводимого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на конкурентной основе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в соответствии с настоящими Правилами </w:t>
      </w:r>
      <w:r w:rsidRPr="00497CF4">
        <w:rPr>
          <w:rFonts w:ascii="PT Astra Serif" w:eastAsia="Calibri" w:hAnsi="PT Astra Serif" w:cs="PT Astra Serif"/>
          <w:color w:val="000000" w:themeColor="text1"/>
          <w:spacing w:val="-2"/>
          <w:sz w:val="28"/>
          <w:szCs w:val="28"/>
          <w:lang w:eastAsia="ru-RU"/>
        </w:rPr>
        <w:t>в форме запроса предложений (далее – отбор). Отбор проводится Министерством.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С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убсидии предоставляются СНТ в целях возмещения части их затрат, связанных с оплатой: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выполнения работ по строительству, ремонту и (или) реконструкции автомобильных дорог, расположенных в границах территории ведения гражданами садоводства или огородничества для собственных нужд;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выполнения работ по строительству, ремонту и (или) реконструкции насосных станций и водоводов, используемых для водоснабжения СНТ;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выполнения работ по строительству, ремонту и (или) реконструкции линий электропередач, трансформаторных подстанций, используемых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для электроснабжения СНТ;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выполнения работ по строительству, ремонту и (или) реконструкции газопроводов, используемых для газоснабжения СНТ;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выполнения работ по благоустройству земельных участков общего назначения, расположенных в границах территории СНТ (установка и (или) обустройство остановочного пункта движения общественного транспорта; приобретение оборудования и сооружение площадок для сбора и вывоза отходов производства и потребления; устройство наружного освещения; установка камер </w:t>
      </w:r>
      <w:proofErr w:type="spell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видеофиксации</w:t>
      </w:r>
      <w:proofErr w:type="spellEnd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; установка заборов и иных ограждений, ворот, шлагбаумов; установка информационных щитов для размещения информации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 границах территории СНТ и контактных абонентских номерах телефонной связи СНТ, а также объявлений; изготовление и установка номерных знаков линий, кварталов, домов; установка объектов оборудования детских, спортивных и спортивно-игровых площадок; установка малых архитектурных форм и иных объектов декоративного и рекреационного назначения, в том числе скамеек, беседок; обустройство набережных, береговых полос водных объектов общего пользования; сооружение дренажных систем для водоотведения).</w:t>
      </w:r>
      <w:bookmarkStart w:id="0" w:name="Par15"/>
      <w:bookmarkEnd w:id="0"/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bookmarkStart w:id="1" w:name="Par24"/>
      <w:bookmarkStart w:id="2" w:name="Par44"/>
      <w:bookmarkEnd w:id="1"/>
      <w:bookmarkEnd w:id="2"/>
      <w:r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Для получения субсидии СНТ должно соответствовать следующим требованиям: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1) по состоянию на дату представления в Министерство документов (копий документов), необходимых для участия в отборе (далее также – документы):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Arial"/>
          <w:color w:val="000000" w:themeColor="text1"/>
          <w:sz w:val="28"/>
          <w:szCs w:val="28"/>
          <w:lang w:eastAsia="en-US"/>
        </w:rPr>
        <w:lastRenderedPageBreak/>
        <w:t>а)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у СНТ должна отсутствовать просроченная задолженность по возврату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>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б) СНТ не должно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его деятельность не должна быть приостановлена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в) СНТ не должно получать средства из областного бюджета Ульяновской области на основании иных нормативных правовых актов Ульяновской области на цели, указанные в пункте 5 настоящих Правил;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г) в реестре дисквалифицированных лиц должны отсутствовать сведения                 о дисквалифицированных членах коллегиального исполнительного органа, лице, исполняющем функции единоличного исполнительного органа, или главном бухгалтере (при наличии) СНТ;</w:t>
      </w:r>
    </w:p>
    <w:p w:rsidR="000C46DD" w:rsidRPr="00497CF4" w:rsidRDefault="000C46DD" w:rsidP="000C46DD">
      <w:pPr>
        <w:pStyle w:val="111111111"/>
        <w:rPr>
          <w:color w:val="000000" w:themeColor="text1"/>
          <w:lang w:val="ru-RU"/>
        </w:rPr>
      </w:pPr>
      <w:r w:rsidRPr="00497CF4">
        <w:rPr>
          <w:color w:val="000000" w:themeColor="text1"/>
        </w:rPr>
        <w:t>д) СНТ не должно быть назначено административное наказание</w:t>
      </w:r>
      <w:r w:rsidRPr="00497CF4">
        <w:rPr>
          <w:color w:val="000000" w:themeColor="text1"/>
        </w:rPr>
        <w:br/>
        <w:t xml:space="preserve">за нарушение условий предоставления иных субсидий из областного бюджета Ульяновской области, если срок, в течение которого СНТ считается подвергнутым такому наказанию, не истёк; </w:t>
      </w:r>
    </w:p>
    <w:p w:rsidR="000C46DD" w:rsidRPr="00497CF4" w:rsidRDefault="000C46DD" w:rsidP="000C46DD">
      <w:pPr>
        <w:pStyle w:val="111111111"/>
        <w:rPr>
          <w:rStyle w:val="afd"/>
          <w:i w:val="0"/>
          <w:color w:val="000000" w:themeColor="text1"/>
        </w:rPr>
      </w:pPr>
      <w:r w:rsidRPr="00497CF4">
        <w:rPr>
          <w:color w:val="000000" w:themeColor="text1"/>
        </w:rPr>
        <w:t xml:space="preserve">е) СНТ не должно находиться в перечне </w:t>
      </w:r>
      <w:r w:rsidRPr="00497CF4">
        <w:rPr>
          <w:rStyle w:val="afd"/>
          <w:i w:val="0"/>
          <w:color w:val="000000" w:themeColor="text1"/>
        </w:rPr>
        <w:t>организаций и физических лиц,</w:t>
      </w:r>
      <w:r w:rsidRPr="00497CF4">
        <w:rPr>
          <w:rStyle w:val="afd"/>
          <w:i w:val="0"/>
          <w:color w:val="000000" w:themeColor="text1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ж) СНТ не должно находиться в составляемых в рамках реализации полномочий, предусмотренных </w:t>
      </w:r>
      <w:hyperlink r:id="rId8" w:history="1">
        <w:r w:rsidRPr="00497CF4">
          <w:rPr>
            <w:rStyle w:val="afd"/>
            <w:rFonts w:ascii="PT Astra Serif" w:hAnsi="PT Astra Serif"/>
            <w:i w:val="0"/>
            <w:color w:val="000000" w:themeColor="text1"/>
            <w:sz w:val="28"/>
            <w:szCs w:val="28"/>
          </w:rPr>
          <w:t>главой VII</w:t>
        </w:r>
      </w:hyperlink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C46DD" w:rsidRPr="00497CF4" w:rsidRDefault="000C46DD" w:rsidP="000C46DD">
      <w:pPr>
        <w:autoSpaceDE w:val="0"/>
        <w:autoSpaceDN w:val="0"/>
        <w:adjustRightInd w:val="0"/>
        <w:ind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з) СНТ не должно являться иностранным агентом в соответствии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 xml:space="preserve">с Федеральным </w:t>
      </w:r>
      <w:hyperlink r:id="rId9" w:history="1">
        <w:r w:rsidRPr="00497CF4">
          <w:rPr>
            <w:rStyle w:val="afd"/>
            <w:rFonts w:ascii="PT Astra Serif" w:hAnsi="PT Astra Serif"/>
            <w:i w:val="0"/>
            <w:color w:val="000000" w:themeColor="text1"/>
            <w:sz w:val="28"/>
            <w:szCs w:val="28"/>
          </w:rPr>
          <w:t>законом</w:t>
        </w:r>
      </w:hyperlink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0C46DD" w:rsidRPr="00497CF4" w:rsidRDefault="000C46DD" w:rsidP="000C46DD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2) по состоянию на дату, которая предшествует дате представления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>в Министерство документов не более чем на 30 календарных дней</w:t>
      </w:r>
      <w:r w:rsidR="00CB75FA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,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у СНТ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 xml:space="preserve">на едином налоговом счёте должна отсутствовать или не превышать размер, определённый </w:t>
      </w:r>
      <w:hyperlink r:id="rId10" w:history="1">
        <w:r w:rsidRPr="00497CF4">
          <w:rPr>
            <w:rStyle w:val="afd"/>
            <w:rFonts w:ascii="PT Astra Serif" w:hAnsi="PT Astra Serif"/>
            <w:i w:val="0"/>
            <w:color w:val="000000" w:themeColor="text1"/>
            <w:sz w:val="28"/>
            <w:szCs w:val="28"/>
          </w:rPr>
          <w:t>пунктом 3 статьи 47</w:t>
        </w:r>
      </w:hyperlink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Критериями отбора СНТ являются:</w:t>
      </w:r>
    </w:p>
    <w:p w:rsidR="000C46DD" w:rsidRPr="00497CF4" w:rsidRDefault="000C46DD" w:rsidP="000C46DD">
      <w:pPr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1) осуществление СНТ не менее одного вида затрат, указанных в </w:t>
      </w:r>
      <w:hyperlink r:id="rId11"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lang w:eastAsia="ru-RU" w:bidi="ar-SA"/>
          </w:rPr>
          <w:t xml:space="preserve">пункте </w:t>
        </w:r>
      </w:hyperlink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5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настоящих Правил;</w:t>
      </w:r>
    </w:p>
    <w:p w:rsidR="000C46DD" w:rsidRPr="00497CF4" w:rsidRDefault="000C46DD" w:rsidP="000C46DD">
      <w:pPr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2) осуществление СНТ затрат, указанных в </w:t>
      </w:r>
      <w:hyperlink r:id="rId12">
        <w:r w:rsidRPr="00497CF4">
          <w:rPr>
            <w:rFonts w:ascii="PT Astra Serif" w:eastAsia="Calibri" w:hAnsi="PT Astra Serif" w:cs="PT Astra Serif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5 настоящих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Правил,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не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ранее 2 лет, предшествующих году, в котор</w:t>
      </w:r>
      <w:bookmarkStart w:id="3" w:name="_GoBack"/>
      <w:bookmarkEnd w:id="3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ом СНТ представило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в Министерство документы, и (или) в текущем финансовом году.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Для получения субсидии СНТ представляет в Министерство заявку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об участии в отборе (далее – заявка), составленную по форме, утверждённой правовым актом Министерства, с приложением следующих документов: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копии устава СНТ;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справки обслуживающей СНТ кредитной организации, содержащей сведения о наличии расчётного счета, открытого СНТ в данной кредитной организации, а также об отсутствии ограничений распоряжения денежными средствами, находящимися на этом счёте, в том числе в результате ареста, наложенного на денежные средства, находящиеся на этом счёте, либо приостановления операций по такому счёту;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копий объектных и (или) локальных смет затрат на выполнение работ, указанных в </w:t>
      </w:r>
      <w:hyperlink w:anchor="Par9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пункте 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5 настоящих Правил;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копий договоров подряда (возмездного оказания услуг), а также копий договоров купли-продажи (договоров поставки) материалов и (или) оборудования в случае, если указанные договоры заключались отдельно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и стоимость материалов и (или) оборудования не включена в цены договоров подряда (оказания услуг);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копий актов о приёмке выполненных работ, составленных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по унифицированной форме № КС-2, и копий справок о стоимости выполненных работ и затрат, составленных по унифицированной форме № КС-3, или копий актов выполненных работ (копии актов об оказании услуг);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копий счетов-фактур (если продавец является налогоплательщиком налога на добавленную стоимость), копий товарных накладных, подтверждающих куплю-продажу (поставку) материалов и (или) оборудования (представляются в случае приобретения материалов и (или) оборудования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по договору купли-продажи (договору поставки);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копий платёжных документов, подтверждающих оплату выполнения работ, указанных в </w:t>
      </w:r>
      <w:hyperlink w:anchor="Par9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пункте 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5 настоящих Правил;</w:t>
      </w:r>
    </w:p>
    <w:p w:rsidR="000C46DD" w:rsidRPr="00FD49D9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копии документа, подтверждающего членство подрядчика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саморегулируемой организации, в случаях если 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законодательством Российской Федерации установлено, что для выполнения работ, указанных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</w:t>
      </w:r>
      <w:hyperlink w:anchor="Par9">
        <w:r w:rsidRPr="00FD49D9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пункте </w:t>
        </w:r>
      </w:hyperlink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5 настоящих Правил, требуется членство подрядчика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br/>
        <w:t>в саморегулируемой организации;</w:t>
      </w:r>
    </w:p>
    <w:p w:rsidR="000C46DD" w:rsidRPr="00FD49D9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справки </w:t>
      </w:r>
      <w:r w:rsidR="00B0322D"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или налогового агента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, выданной налоговым органом по месту постановки СНТ</w:t>
      </w:r>
      <w:r w:rsidR="0024010C" w:rsidRPr="00FD49D9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на учёт в налоговом органе не ранее 30 календарных дней до дня её представления в Министерство;</w:t>
      </w:r>
    </w:p>
    <w:p w:rsidR="000C46DD" w:rsidRPr="00FD49D9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справки о соответствии СНТ требованиям, установленным </w:t>
      </w:r>
      <w:hyperlink w:anchor="Par18">
        <w:r w:rsidRPr="00FD49D9">
          <w:rPr>
            <w:rFonts w:ascii="PT Astra Serif" w:hAnsi="PT Astra Serif" w:cs="PT Astra Serif"/>
            <w:color w:val="000000" w:themeColor="text1"/>
            <w:sz w:val="28"/>
            <w:szCs w:val="28"/>
          </w:rPr>
          <w:t>подпунктами «</w:t>
        </w:r>
        <w:proofErr w:type="gramStart"/>
        <w:r w:rsidRPr="00FD49D9">
          <w:rPr>
            <w:rFonts w:ascii="PT Astra Serif" w:hAnsi="PT Astra Serif" w:cs="PT Astra Serif"/>
            <w:color w:val="000000" w:themeColor="text1"/>
            <w:sz w:val="28"/>
            <w:szCs w:val="28"/>
          </w:rPr>
          <w:t>а</w:t>
        </w:r>
      </w:hyperlink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»-</w:t>
      </w:r>
      <w:proofErr w:type="gramEnd"/>
      <w:r w:rsidR="00B0322D" w:rsidRPr="00FD49D9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begin"/>
      </w:r>
      <w:r w:rsidR="00B0322D" w:rsidRPr="00FD49D9">
        <w:rPr>
          <w:rFonts w:ascii="PT Astra Serif" w:hAnsi="PT Astra Serif" w:cs="PT Astra Serif"/>
          <w:color w:val="000000" w:themeColor="text1"/>
          <w:sz w:val="28"/>
          <w:szCs w:val="28"/>
        </w:rPr>
        <w:instrText xml:space="preserve"> HYPERLINK \l "Par21" \h </w:instrText>
      </w:r>
      <w:r w:rsidR="00B0322D" w:rsidRPr="00FD49D9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separate"/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>«з»</w:t>
      </w:r>
      <w:r w:rsidR="00B0322D" w:rsidRPr="00FD49D9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end"/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подпункта 1 пункта 6 настоящих Правил, составленной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произвольной форме и подписанной </w:t>
      </w:r>
      <w:r w:rsidRPr="00FD49D9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лицом, исполняющим функции единоличного исполнительного органа</w:t>
      </w:r>
      <w:r w:rsidRPr="00FD49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СНТ;</w:t>
      </w:r>
    </w:p>
    <w:p w:rsidR="000C46DD" w:rsidRPr="00497CF4" w:rsidRDefault="000C46DD" w:rsidP="000C46DD">
      <w:pPr>
        <w:pStyle w:val="af8"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FD49D9">
        <w:rPr>
          <w:rFonts w:ascii="PT Astra Serif" w:hAnsi="PT Astra Serif"/>
          <w:color w:val="000000" w:themeColor="text1"/>
          <w:sz w:val="28"/>
          <w:szCs w:val="28"/>
        </w:rPr>
        <w:t xml:space="preserve">справки о лицах, являющихся членами коллегиального исполнительного органа, лице, исполняющем функции единоличного </w:t>
      </w:r>
      <w:r w:rsidRPr="00FD49D9">
        <w:rPr>
          <w:rFonts w:ascii="PT Astra Serif" w:hAnsi="PT Astra Serif"/>
          <w:color w:val="000000" w:themeColor="text1"/>
          <w:sz w:val="28"/>
          <w:szCs w:val="28"/>
        </w:rPr>
        <w:lastRenderedPageBreak/>
        <w:t>исполнительного органа, главном бухгалтере (при наличии) СНТ, составленной по форме, утверждённой правовым актом Министерства, к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которой прилагаются письменные согласия указанных в данной справке лиц на обработку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br/>
        <w:t xml:space="preserve">их персональных данных и письменные согласия на обработку персональных данных, разрешённых указанными в данной справке </w:t>
      </w:r>
      <w:proofErr w:type="gramStart"/>
      <w:r w:rsidRPr="00497CF4">
        <w:rPr>
          <w:rFonts w:ascii="PT Astra Serif" w:hAnsi="PT Astra Serif"/>
          <w:color w:val="000000" w:themeColor="text1"/>
          <w:sz w:val="28"/>
          <w:szCs w:val="28"/>
        </w:rPr>
        <w:t>лицами,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br/>
        <w:t>для</w:t>
      </w:r>
      <w:proofErr w:type="gramEnd"/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распространения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.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Копии документов, указанные в настоящем пункте, заверяются 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лицом, исполняющим функции единоличного исполнительного органа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СНТ.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Объявление о проведении отбора (далее – объявление) размещается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на едином портале, а также на официальном сайте Министерства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в информационно-телекоммуникационной сети «Интернет» по адресу https://mcx73.ru (далее – официальный сайт) не позднее 10 декабря текущего финансового года, при этом оно должно быть размещено не позднее чем за 3 рабочих дня до дня начала срока приёма заявок.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объявлении должны быть указаны: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срок проведения отбора;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дата начала и окончания срока приёма заявок, при этом дата окончания срока приёма заявок не может быть установлена ранее 10 календарного дня, следующего за днём размещения объявления на едином портале;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наименование, место нахождения, почтовый адрес, адрес электронной почты Министерства;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результат предоставления субсидии;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доменное имя и (или) указатели страниц официального сайта, на котором обеспечивается проведение отбора;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требования к СНТ, установленные </w:t>
      </w:r>
      <w:hyperlink r:id="rId13"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lang w:eastAsia="ru-RU" w:bidi="ar-SA"/>
          </w:rPr>
          <w:t xml:space="preserve">пунктом </w:t>
        </w:r>
      </w:hyperlink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6 настоящих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Правил,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к перечню документов, представляемых СНТ для подтверждения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их соответствия указанным требованиям;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критерии отбора;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порядок представления заявок и требования, предъявляемые к форме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 содержанию заявок;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порядок отзыва заявок, порядок возврата заявок, определяющий в том числе основания для возврата заявок, и порядок внесения в заявки изменений;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правила рассмотрения заявок, в том числе порядок возврата заявок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доработку, порядок отклонения заявок и основания для их отклонения;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порядок предоставления СНТ разъяснений положений объявления, дата начала и окончания срока представления такого предоставления;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срок, в течение которого СНТ, ставшие победителями отбора, должны подписать соглашение о предоставлении субсидии (далее – Соглашение);</w:t>
      </w:r>
    </w:p>
    <w:p w:rsidR="000C46DD" w:rsidRPr="00497CF4" w:rsidRDefault="000C46DD" w:rsidP="000C46DD">
      <w:pPr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условия признания СНТ, ставших победителями отбора, уклонившимися от заключения Соглашения;</w:t>
      </w:r>
    </w:p>
    <w:p w:rsidR="000C46DD" w:rsidRPr="00497CF4" w:rsidRDefault="000C46DD" w:rsidP="000C46DD">
      <w:pPr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срок размещения протокола подведения итогов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отбора (далее – </w:t>
      </w:r>
      <w:proofErr w:type="gram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протокол)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на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едином портале, а также на официальном сайте, который не может быть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lastRenderedPageBreak/>
        <w:t>установлен позднее чем через 14 календарных дней, следующих за днём определения победителей отбора.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случае если по истечении срока приёма заявок, указанного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объявлении, будет установлено, что заявка представлена только одним СНТ или не представлена ни одним СНТ, срок приёма заявок продлевается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10 рабочих дней со дня окончания срока приёма заявок, указанного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объявлении. Объявление о продлении срока приёма заявок размещается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едином портале и официальном сайте и должно содержать сведения о дате окончания такого продлённого срока.</w:t>
      </w:r>
    </w:p>
    <w:p w:rsidR="000C46DD" w:rsidRPr="00497CF4" w:rsidRDefault="000C46DD" w:rsidP="000C46DD">
      <w:pPr>
        <w:pStyle w:val="af8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по окончании продлённого срока будет представлена только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br/>
        <w:t xml:space="preserve">одна заявка, отбор проводится в соответствии с настоящими Правилами,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br/>
        <w:t>а в случае если не представлено ни одной заявки, отбор признаётся несостоявшимся.</w:t>
      </w:r>
    </w:p>
    <w:p w:rsidR="000C46DD" w:rsidRPr="00497CF4" w:rsidRDefault="000C46DD" w:rsidP="000C46DD">
      <w:pPr>
        <w:pStyle w:val="af8"/>
        <w:ind w:left="0"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Отбор может быть отменён Министерством не позднее чем за один рабочий день до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истечения срока приёма заявок, указанного в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объявлении,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 случае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возникновения обстоятельств непреодолимой силы, препятствующих предоставлению субсидий. Объявление об отмене отбора, содержащего сведения об обстоятельствах, ставших основаниями для его отмены, размещается на едином портале и официальном сайте.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Заявка может быть отозвана СНТ до окончания срока приёма заявок, указанного в объявлении, в том числе в целях внесения в заявку изменений, посредством направления в Министерство соответствующего обращения лица, исполняющего функции единоличного исполнительного органа СНТ. При этом заявка возвращается СНТ Министерством в течение 1 рабочего дня с даты получения указанного обращения.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 регистрирует заявки в день их приёма в порядке поступления в журнале регистрации, который нумеруется, прошнуровывается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и скрепляется печатью Министерства. Форма журнала регистрации утверждается правовым актом Министерства. На заявке ставится дата и время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её регистрации.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 не позднее 15 рабочих дней со дня окончания срока приема заявок, указанного в объявлении: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проводит проверку соответствия СНТ требованиям, установленным </w:t>
      </w:r>
      <w:hyperlink w:anchor="Par16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 6</w:t>
        </w:r>
      </w:hyperlink>
      <w:r w:rsidR="009363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Правил,</w:t>
      </w:r>
      <w:r w:rsidR="00F805C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соблюдения срока предоставления заявки, комплектности представленных СНТ документов (копий документов), полноты и достоверно</w:t>
      </w:r>
      <w:r w:rsidR="0093633B">
        <w:rPr>
          <w:rFonts w:ascii="PT Astra Serif" w:hAnsi="PT Astra Serif" w:cs="PT Astra Serif"/>
          <w:color w:val="000000" w:themeColor="text1"/>
          <w:sz w:val="28"/>
          <w:szCs w:val="28"/>
        </w:rPr>
        <w:t>сти содержащихся</w:t>
      </w:r>
      <w:r w:rsidR="00A7047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9363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них сведений,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="00A70478">
        <w:rPr>
          <w:rFonts w:ascii="PT Astra Serif" w:hAnsi="PT Astra Serif" w:cs="PT Astra Serif"/>
          <w:color w:val="000000" w:themeColor="text1"/>
          <w:sz w:val="28"/>
          <w:szCs w:val="28"/>
        </w:rPr>
        <w:t>. Порядок проведения проверки уст</w:t>
      </w:r>
      <w:r w:rsidR="00294656">
        <w:rPr>
          <w:rFonts w:ascii="PT Astra Serif" w:hAnsi="PT Astra Serif" w:cs="PT Astra Serif"/>
          <w:color w:val="000000" w:themeColor="text1"/>
          <w:sz w:val="28"/>
          <w:szCs w:val="28"/>
        </w:rPr>
        <w:t>ана</w:t>
      </w:r>
      <w:r w:rsidR="00A7047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вливается </w:t>
      </w:r>
      <w:r w:rsidR="008768B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правовым актом </w:t>
      </w:r>
      <w:r w:rsidR="00A70478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</w:t>
      </w:r>
      <w:r w:rsidR="008768BB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принимает решение о допуске СНТ к участию в отборе, о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возврате СНТ заявки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 доработку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или об отклонении представленной СНТ заявки, которое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отражается в уведомлении о принятом решении (далее – уведомление). При этом в уведомлениях о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возврате заявки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 доработку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 отклонении заявки должны содержаться сведения об обстоятельствах, ставших в соответствии с </w:t>
      </w:r>
      <w:hyperlink w:anchor="Par61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пунктами 14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15 настоящих Правил основаниями для принятия такого решения. Уведомление должно быть направлено в форме, обеспечивающей возможность подтверждения факта его направления.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В случае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устранени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СНТ обстоятельств, ставших основанием для принятия Министерством решения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о возврате заявки на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доработку,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представления заявки в срок, установленный пунктом 14 настоящих Правил, Министерство принимает решение о допуске СНТ к участию в отборе.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bookmarkStart w:id="4" w:name="Par58"/>
      <w:bookmarkEnd w:id="4"/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Основанием для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возврат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а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СНТ заявки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на доработку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является наличие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заявке и (или) документах неполны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х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сведени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й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.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Не позднее 2 рабочих дней со дня получения СНТ уведомления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 xml:space="preserve">о возврате заявки на доработку СНТ вправе доработать заявку и (или) документы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представить заявку в Министерство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повторно.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5" w:name="Par61"/>
      <w:bookmarkEnd w:id="5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Основаниями для отклонения заявки являются: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несоответствие СНТ хотя бы одному из требований, установленных </w:t>
      </w:r>
      <w:hyperlink w:anchor="Par16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 6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2) представление СНТ заявки по окончании срока приёма заявок, указанного в объявлении;</w:t>
      </w:r>
    </w:p>
    <w:p w:rsidR="000C46DD" w:rsidRPr="00497CF4" w:rsidRDefault="000C46DD" w:rsidP="000C46DD">
      <w:pPr>
        <w:pStyle w:val="111111111"/>
        <w:rPr>
          <w:color w:val="000000" w:themeColor="text1"/>
          <w:lang w:val="ru-RU"/>
        </w:rPr>
      </w:pPr>
      <w:r w:rsidRPr="00497CF4">
        <w:rPr>
          <w:rFonts w:cs="PT Astra Serif"/>
          <w:color w:val="000000" w:themeColor="text1"/>
        </w:rPr>
        <w:t xml:space="preserve">3) </w:t>
      </w:r>
      <w:r w:rsidRPr="00497CF4">
        <w:rPr>
          <w:color w:val="000000" w:themeColor="text1"/>
        </w:rPr>
        <w:t xml:space="preserve">представление СНТ документов не в полном объёме либо с нарушением предъявляемых к ним требований, а равно наличие в таких документах </w:t>
      </w:r>
      <w:r w:rsidRPr="00497CF4">
        <w:rPr>
          <w:color w:val="000000" w:themeColor="text1"/>
          <w:lang w:val="ru-RU"/>
        </w:rPr>
        <w:t>н</w:t>
      </w:r>
      <w:proofErr w:type="spellStart"/>
      <w:r w:rsidRPr="00497CF4">
        <w:rPr>
          <w:color w:val="000000" w:themeColor="text1"/>
        </w:rPr>
        <w:t>едостоверных</w:t>
      </w:r>
      <w:proofErr w:type="spellEnd"/>
      <w:r w:rsidRPr="00497CF4">
        <w:rPr>
          <w:color w:val="000000" w:themeColor="text1"/>
        </w:rPr>
        <w:t xml:space="preserve"> сведений; </w:t>
      </w:r>
    </w:p>
    <w:p w:rsidR="000C46DD" w:rsidRPr="00497CF4" w:rsidRDefault="000C46DD" w:rsidP="000C46DD">
      <w:pPr>
        <w:pStyle w:val="111111111"/>
        <w:rPr>
          <w:color w:val="000000" w:themeColor="text1"/>
          <w:lang w:val="ru-RU"/>
        </w:rPr>
      </w:pPr>
      <w:r w:rsidRPr="00497CF4">
        <w:rPr>
          <w:color w:val="000000" w:themeColor="text1"/>
        </w:rPr>
        <w:t xml:space="preserve">4) представление заявки после </w:t>
      </w:r>
      <w:r w:rsidRPr="00497CF4">
        <w:rPr>
          <w:color w:val="000000" w:themeColor="text1"/>
          <w:lang w:val="ru-RU"/>
        </w:rPr>
        <w:t>окончания</w:t>
      </w:r>
      <w:r w:rsidRPr="00497CF4">
        <w:rPr>
          <w:color w:val="000000" w:themeColor="text1"/>
        </w:rPr>
        <w:t xml:space="preserve"> срока, установленного пунктом 14 настоящих Правил, либо </w:t>
      </w:r>
      <w:proofErr w:type="spellStart"/>
      <w:r w:rsidRPr="00497CF4">
        <w:rPr>
          <w:color w:val="000000" w:themeColor="text1"/>
        </w:rPr>
        <w:t>неустранение</w:t>
      </w:r>
      <w:proofErr w:type="spellEnd"/>
      <w:r w:rsidRPr="00497CF4">
        <w:rPr>
          <w:color w:val="000000" w:themeColor="text1"/>
        </w:rPr>
        <w:t xml:space="preserve"> СНТ обстоятельств, ставших основанием для принятия Министерством решения о возврате заявки</w:t>
      </w:r>
      <w:r w:rsidRPr="00497CF4">
        <w:rPr>
          <w:color w:val="000000" w:themeColor="text1"/>
        </w:rPr>
        <w:br/>
        <w:t>на доработку</w:t>
      </w:r>
      <w:r w:rsidRPr="00497CF4">
        <w:rPr>
          <w:color w:val="000000" w:themeColor="text1"/>
          <w:lang w:val="ru-RU"/>
        </w:rPr>
        <w:t>;</w:t>
      </w:r>
    </w:p>
    <w:p w:rsidR="000C46DD" w:rsidRPr="00497CF4" w:rsidRDefault="000C46DD" w:rsidP="000C46DD">
      <w:pPr>
        <w:pStyle w:val="111111111"/>
        <w:rPr>
          <w:color w:val="000000" w:themeColor="text1"/>
          <w:lang w:val="ru-RU"/>
        </w:rPr>
      </w:pPr>
      <w:r w:rsidRPr="00497CF4">
        <w:rPr>
          <w:color w:val="000000" w:themeColor="text1"/>
          <w:lang w:val="ru-RU"/>
        </w:rPr>
        <w:t xml:space="preserve">5) отзыв заявки, </w:t>
      </w:r>
      <w:r w:rsidRPr="00497CF4">
        <w:rPr>
          <w:color w:val="000000" w:themeColor="text1"/>
        </w:rPr>
        <w:t xml:space="preserve">за исключением случая, если после отзыва </w:t>
      </w:r>
      <w:proofErr w:type="gramStart"/>
      <w:r w:rsidRPr="00497CF4">
        <w:rPr>
          <w:color w:val="000000" w:themeColor="text1"/>
        </w:rPr>
        <w:t>заявки,</w:t>
      </w:r>
      <w:r w:rsidRPr="00497CF4">
        <w:rPr>
          <w:color w:val="000000" w:themeColor="text1"/>
          <w:lang w:val="ru-RU"/>
        </w:rPr>
        <w:br/>
        <w:t>в</w:t>
      </w:r>
      <w:proofErr w:type="gramEnd"/>
      <w:r w:rsidRPr="00497CF4">
        <w:rPr>
          <w:color w:val="000000" w:themeColor="text1"/>
          <w:lang w:val="ru-RU"/>
        </w:rPr>
        <w:t xml:space="preserve"> </w:t>
      </w:r>
      <w:r w:rsidRPr="00497CF4">
        <w:rPr>
          <w:color w:val="000000" w:themeColor="text1"/>
        </w:rPr>
        <w:t xml:space="preserve">том числе для внесения в неё изменений, она представлена </w:t>
      </w:r>
      <w:r w:rsidRPr="00497CF4">
        <w:rPr>
          <w:color w:val="000000" w:themeColor="text1"/>
          <w:lang w:val="ru-RU"/>
        </w:rPr>
        <w:t>СНТ</w:t>
      </w:r>
      <w:r w:rsidRPr="00497CF4">
        <w:rPr>
          <w:color w:val="000000" w:themeColor="text1"/>
          <w:lang w:val="ru-RU"/>
        </w:rPr>
        <w:br/>
      </w:r>
      <w:r w:rsidRPr="00497CF4">
        <w:rPr>
          <w:color w:val="000000" w:themeColor="text1"/>
        </w:rPr>
        <w:t>в Министерство повторно до окончания указанного в объявлении срока приёма заявок</w:t>
      </w:r>
      <w:r w:rsidRPr="00497CF4">
        <w:rPr>
          <w:color w:val="000000" w:themeColor="text1"/>
          <w:lang w:val="ru-RU"/>
        </w:rPr>
        <w:t>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 не позднее 2 рабочих дней со дня принятия решения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 допуске СНТ к участию в отборе представляет заявки для рассмотрения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комиссию, созданную Министерством для определения победителей отбора (далее – Комиссия).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 организует деятельность Комиссии, в том числе проведение ее заседаний.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формируется в составе председателя Комиссии, заместителя председателя Комиссии, секретаря Комиссии и членов Комиссии. Заседание Комиссии считается правомочным, если на нём присутствует не менее чем две трети членов Комиссии. Члены Комиссии участвуют лично в заседании Комиссии и не вправе делегировать свои полномочия другим лицам. К участию в заседании Комиссии не допускаются члены Комиссии, лично заинтересованные в результатах отбора. Члены Комиссии, лично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Состав Комиссии и положение о деятельности Комиссии устанавливаются правовым актом Министерства.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Комиссия не позднее 15 рабочих дней со дня получения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от Министерства заявок: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рассматривает представленные заявки и проверяет соответствие СНТ критериям отбора, установленными </w:t>
      </w:r>
      <w:hyperlink r:id="rId14">
        <w:r w:rsidRPr="00497CF4">
          <w:rPr>
            <w:rFonts w:ascii="PT Astra Serif" w:eastAsia="Calibri" w:hAnsi="PT Astra Serif" w:cs="PT Astra Serif"/>
            <w:color w:val="000000" w:themeColor="text1"/>
            <w:sz w:val="28"/>
            <w:szCs w:val="28"/>
            <w:lang w:eastAsia="ru-RU"/>
          </w:rPr>
          <w:t>пунктом 7</w:t>
        </w:r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vertAlign w:val="superscript"/>
            <w:lang w:eastAsia="ru-RU" w:bidi="ar-SA"/>
          </w:rPr>
          <w:t xml:space="preserve"> </w:t>
        </w:r>
      </w:hyperlink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настоящих Правил, в том числе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 выездом на место выполнения соответствующих работ;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определяет победителей отбора – СНТ, соответствующих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критериям отбора, установленным </w:t>
      </w:r>
      <w:hyperlink r:id="rId15">
        <w:r w:rsidRPr="00497CF4">
          <w:rPr>
            <w:rFonts w:ascii="PT Astra Serif" w:eastAsia="Calibri" w:hAnsi="PT Astra Serif" w:cs="PT Astra Serif"/>
            <w:color w:val="000000" w:themeColor="text1"/>
            <w:sz w:val="28"/>
            <w:szCs w:val="28"/>
            <w:lang w:eastAsia="ru-RU"/>
          </w:rPr>
          <w:t>пунктом 7</w:t>
        </w:r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vertAlign w:val="superscript"/>
            <w:lang w:eastAsia="ru-RU" w:bidi="ar-SA"/>
          </w:rPr>
          <w:t xml:space="preserve"> </w:t>
        </w:r>
      </w:hyperlink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настоящих Правил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(далее – победители отбора);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определяет СНТ, заявки которых отклоняются в случае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нес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оответствия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СНТ критериям отбора, установленным </w:t>
      </w:r>
      <w:hyperlink r:id="rId16"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lang w:eastAsia="ru-RU" w:bidi="ar-SA"/>
          </w:rPr>
          <w:t xml:space="preserve">пунктом </w:t>
        </w:r>
        <w:r w:rsidRPr="00497CF4">
          <w:rPr>
            <w:rFonts w:ascii="PT Astra Serif" w:eastAsia="Calibri" w:hAnsi="PT Astra Serif" w:cs="PT Astra Serif"/>
            <w:color w:val="000000" w:themeColor="text1"/>
            <w:sz w:val="28"/>
            <w:szCs w:val="28"/>
            <w:lang w:eastAsia="ru-RU"/>
          </w:rPr>
          <w:t>7</w:t>
        </w:r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vertAlign w:val="superscript"/>
            <w:lang w:eastAsia="ru-RU" w:bidi="ar-SA"/>
          </w:rPr>
          <w:t xml:space="preserve"> </w:t>
        </w:r>
      </w:hyperlink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настоящих Правил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определяет объём субсидии, подлежащей предоставлению каждому победителю отбора, по следующей формуле: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V = (А / Б) x К, где: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V – объём субсидии, подлежащей предоставлению каждому победителю отбора;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А – объём субсидий, предоставляемых из областного бюджета Ульяновской области (рублей);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Б – объём затрат, произведённых победителями отбора (рублей);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К – объём затрат, произведённых каждым победителем отбора (рублей).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Решения Комиссии отражаются в протоколе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, в котором должны содержаться: </w:t>
      </w:r>
    </w:p>
    <w:p w:rsidR="000C46DD" w:rsidRPr="00497CF4" w:rsidRDefault="000C46DD" w:rsidP="000C46DD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дата, время и место рассмотрения заявок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0C46DD" w:rsidRPr="00497CF4" w:rsidRDefault="000C46DD" w:rsidP="000C46DD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информация об СНТ,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представленные которыми заявки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были рассмотрены;</w:t>
      </w:r>
    </w:p>
    <w:p w:rsidR="000C46DD" w:rsidRPr="00497CF4" w:rsidRDefault="000C46DD" w:rsidP="000C46DD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информация о победителях отбора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, с которыми Министерством заключаются Соглашения, а также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объём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предоставляемых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им субсидий;</w:t>
      </w:r>
    </w:p>
    <w:p w:rsidR="000C46DD" w:rsidRPr="00497CF4" w:rsidRDefault="000C46DD" w:rsidP="000C46DD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перечень СНТ,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представленные которыми заявки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Комиссией отклонены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с указанием причин их отклонения, в том числе положений объявления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о проведении отбора, которым не соответствуют заявки.</w:t>
      </w:r>
    </w:p>
    <w:p w:rsidR="000C46DD" w:rsidRPr="00497CF4" w:rsidRDefault="000C46DD" w:rsidP="000C46DD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Протокол оформляется не позднее 2 рабочих дней со дня проведения заседания Комиссии и не позднее первого рабочего дня, следующего за днём его подписания, передаётся в Министерство.</w:t>
      </w:r>
    </w:p>
    <w:p w:rsidR="000C46DD" w:rsidRPr="00497CF4" w:rsidRDefault="000C46DD" w:rsidP="000C46DD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Протокол подписывается председательствующим на заседании Комиссии, секретарём Комиссии и всеми членами Комиссии, присутствующими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 её заседании.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На основании протокола Министерство не позднее 5 рабочих дней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со дня его получения: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1) принимает решение о предоставлении или об отказе в предоставлении СНТ субсидий. Решение Министерства о предоставлении или об отказе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предоставлении субсидии СНТ отражается в уведомлении, которое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направляется СНТ в форме, обеспечивающей возможность подтверждения факта направления уведомления.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его принятия;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2) вносит в журнал регистрации запись о предоставлении субсидии либо об отказе в предоставлении субсидии;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3)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размещает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протокол на едином портале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установленном Министерством финансов Российской Федерации порядке, а также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официальном сайте;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4) заключает с победителем отбора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(далее – получатель субсидии)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Соглашение в соответствии с типовой формой, установленной Министерством финансов Ульяновской области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для соответствующего вида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субсидий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,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государственной информационной системе «Автоматизированный Центр Контроля процесса планирования и анализа бюджета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 xml:space="preserve">» </w:t>
      </w: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(далее – система «АЦК-Планирование»)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. Соглашение должно содержать в том числе: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а) сведения об объёме субсидии;</w:t>
      </w:r>
    </w:p>
    <w:p w:rsidR="000C46DD" w:rsidRPr="00497CF4" w:rsidRDefault="000C46DD" w:rsidP="000C46DD">
      <w:pPr>
        <w:tabs>
          <w:tab w:val="left" w:pos="993"/>
          <w:tab w:val="left" w:pos="1134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6" w:name="Par92"/>
      <w:bookmarkEnd w:id="6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согласие получателя субсидии на осуществление Министерством проверок соблюдения получателем субсидии условий и порядка, установленных при предоставлении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в соответствии со </w:t>
      </w:r>
      <w:hyperlink r:id="rId17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статьями 268</w:t>
        </w:r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  <w:vertAlign w:val="superscript"/>
          </w:rPr>
          <w:t>1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</w:t>
      </w:r>
      <w:hyperlink r:id="rId18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269</w:t>
        </w:r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  <w:vertAlign w:val="superscript"/>
          </w:rPr>
          <w:t>2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0C46DD" w:rsidRPr="00497CF4" w:rsidRDefault="000C46DD" w:rsidP="000C46DD">
      <w:pPr>
        <w:tabs>
          <w:tab w:val="left" w:pos="993"/>
          <w:tab w:val="left" w:pos="1134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в) значение результата предоставления субсидии.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к невозможности предоставления получателю субсидии в объёме, сведения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о котором содержатся в Соглашении, в Соглашение подлежит включению условие о согласовании новых условий Соглашения или о расторжении Соглашения в случае </w:t>
      </w:r>
      <w:proofErr w:type="spell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недостижения</w:t>
      </w:r>
      <w:proofErr w:type="spellEnd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Министерством и получателем субсидии согласия относительно таких условий.</w:t>
      </w:r>
    </w:p>
    <w:p w:rsidR="000C46DD" w:rsidRPr="00497CF4" w:rsidRDefault="000C46DD" w:rsidP="000C46D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 случае реорганизации получателя субсидии в форме слияния, присоединения или преобразования в Соглашение вносятся изменения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о перемене лица в обязательстве с указанием юридического лица, являющегося правопреемником получателя субсидии.</w:t>
      </w:r>
    </w:p>
    <w:p w:rsidR="000C46DD" w:rsidRPr="00497CF4" w:rsidRDefault="000C46DD" w:rsidP="000C46DD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t>В случае реорганизации получателя субсидии в форме разделения, выделения, а также в случае ликвидации получателя субсидии Министерство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в срок, не превышающий 30 календарных дней со дня обнаружения указанных обстоятельств, направляет получателю субсидии уведомление о расторжении Соглашения в одностороннем порядке и возврате неиспользованного остатка субсидии в областной бюджет Ульяновской области в течение 30 календарных дней со дня получения указанного требования, с приложением акта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  <w:br/>
        <w:t>об исполнении обязательств по Соглашению.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ind w:left="0"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Победитель отбора вправе до заключения Соглашения отозвать заявку посредством направления в Министерство соответствующего заявления.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br/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 этом заявка возвращается заявителю Министерством в течение 1 рабочего дня с даты получения указанного заявления. </w:t>
      </w:r>
    </w:p>
    <w:p w:rsidR="000C46DD" w:rsidRPr="00497CF4" w:rsidRDefault="000C46DD" w:rsidP="000C46DD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В случае отзыва победителем отбора заявки до заключения Соглашения Министерство в течение 3 рабочих дней со дня получения соответствующего заявления принимает решение о признании такого победителя отбора уклонившимся от заключения Соглашения и об отказе в предоставлении ему субсидии. Запись о принятом Министерством решении вносится в журнал регистрации с одновременным направлением победителю отбора, представившему соответствующее заявление, уведомления в форме, обеспечивающей возможность подтверждения факта направления уведомления.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 случае отзыва получателем субсидии заявки до заключения Соглашения Министерство в течение 3 рабочих дней со дня получения соответствующего обращения принимает решение о признании такого получателя субсидии уклонившимся от заключения Соглашения и об отказе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предоставлении ему субсидии, запись об этом вносится в журнал регистрации, и такому СНТ направляется уведомление в форме, обеспечивающей возможность подтверждения факта направления уведомления.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 перечисляет субсидию на счёт, открытый получателю субсидии в кредитной организации, не позднее десятого рабочего дня, следующего за днём принятия Министерством решения о предоставлении субсидии.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Результатом предоставления субсидий является количество </w:t>
      </w:r>
      <w:proofErr w:type="gram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объектов,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созданных</w:t>
      </w:r>
      <w:proofErr w:type="gramEnd"/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(благоустроенных) в результате выполнения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работ, указанных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</w:t>
      </w:r>
      <w:hyperlink w:anchor="Par9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пункте 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5 настоящих Правил.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Получатель субсидии не позднее 10-го </w:t>
      </w:r>
      <w:r w:rsidRPr="00497CF4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рабочего дня месяца, следующего за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отчётным </w:t>
      </w:r>
      <w:r w:rsidRPr="00497CF4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кварталом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, размещает в системе «АЦК-Планирование» отчёт о достижении значения результата предоставления субсидии (далее – отчёт), составленный по форме, определённой типовой формой соглашения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 предоставлении субсидии соответствующего вида, установленной Министерством финансов Ульяновской области.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Style w:val="1111111110"/>
          <w:rFonts w:ascii="PT Astra Serif" w:eastAsia="NSimSun" w:hAnsi="PT Astra Serif"/>
          <w:color w:val="000000" w:themeColor="text1"/>
          <w:lang w:val="ru-RU"/>
        </w:rPr>
        <w:t xml:space="preserve"> </w:t>
      </w:r>
      <w:r w:rsidRPr="00497CF4">
        <w:rPr>
          <w:rStyle w:val="1111111110"/>
          <w:rFonts w:ascii="PT Astra Serif" w:eastAsia="NSimSun" w:hAnsi="PT Astra Serif"/>
          <w:color w:val="000000" w:themeColor="text1"/>
        </w:rPr>
        <w:t xml:space="preserve">Министерство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 срок не позднее 5-го рабочего дня, следующего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  <w:t>за днём размещения получателем субсидии отчёта в системе «АЦК-Планирование», проверяет его и по результатам проверки принимает решение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  <w:t>о принятии отчёта или о его возвращении получателю субсидии на доработку, оформляемое в виде уведомления. Уведомление не позднее одного рабочего дня со дня принятия Министерством соответствующего решения доводится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  <w:t xml:space="preserve">до получателя субсидии с использованием системы «АЦК-Планирование» посредством заполнения экранных форм веб-интерфейса.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При этом в случае принятия Министерством решения о возвращении отчёта получателю субсидии на доработку в уведомлении указываются обстоятельства, послужившие основанием для принятия такого решения.</w:t>
      </w:r>
    </w:p>
    <w:p w:rsidR="000C46DD" w:rsidRPr="00497CF4" w:rsidRDefault="000C46DD" w:rsidP="000C46DD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Основаниями для принятия Министерством решения о возвращении отчёта получателю субсидии на доработку являются:</w:t>
      </w:r>
    </w:p>
    <w:p w:rsidR="000C46DD" w:rsidRPr="00497CF4" w:rsidRDefault="000C46DD" w:rsidP="000C46DD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1) несоответствие отчёта установленной форме;</w:t>
      </w:r>
    </w:p>
    <w:p w:rsidR="000C46DD" w:rsidRPr="00497CF4" w:rsidRDefault="000C46DD" w:rsidP="000C46DD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2) наличие в отчёте ошибок;</w:t>
      </w:r>
    </w:p>
    <w:p w:rsidR="000C46DD" w:rsidRPr="00497CF4" w:rsidRDefault="000C46DD" w:rsidP="000C46DD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lastRenderedPageBreak/>
        <w:t>3) наличие в отчёте недостоверных сведений.</w:t>
      </w:r>
    </w:p>
    <w:p w:rsidR="000C46DD" w:rsidRPr="00497CF4" w:rsidRDefault="000C46DD" w:rsidP="000C46DD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Получатель субсидии не позднее 5-го рабочего дня, следующего за днём получения уведомления, указанного в абзаце первом настоящего пункта, дорабатывает отчёт и повторно размещает его в системе «АЦК-Планирование».</w:t>
      </w:r>
    </w:p>
    <w:p w:rsidR="000C46DD" w:rsidRPr="00497CF4" w:rsidRDefault="000C46DD" w:rsidP="000C46DD">
      <w:pPr>
        <w:pStyle w:val="af8"/>
        <w:tabs>
          <w:tab w:val="num" w:pos="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случае если по результатам проверки Министерством доработанного отчёта будут выявлены обстоятельства, указанные в подпунктах 1-3 настоящего пункта, Министерство принимает </w:t>
      </w:r>
      <w:r w:rsidRPr="00497CF4">
        <w:rPr>
          <w:rFonts w:ascii="PT Astra Serif" w:hAnsi="PT Astra Serif"/>
          <w:color w:val="000000" w:themeColor="text1"/>
          <w:sz w:val="28"/>
          <w:szCs w:val="28"/>
          <w:lang w:bidi="ru-RU"/>
        </w:rPr>
        <w:t>решение об отказе в принятии отчёта</w:t>
      </w:r>
      <w:r w:rsidRPr="00497CF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>и не позднее одного рабочего дня со дня принятия соответствующего решения уведомляет получателя субсидии о принятом решении в порядке, предусмотренном абзацем первым настоящего пункта. При этом отчёт считается непредставленным.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Министерство обеспечивает соблюдение получателями субсидий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w:anchor="Par92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подпункте «б» подпункта 4 пункта 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20 настоящих Правил.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 случае наличия факта нарушения получателем субсидии условий, установленных при предоставлении субсидии, выявленного в том числе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по результатам проверок, проведённых Министерством или органом государственного финансового контроля, непредставления или несвоевременного представления получателем субсидии отчёта, а также в случае </w:t>
      </w:r>
      <w:proofErr w:type="spell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недостижения</w:t>
      </w:r>
      <w:proofErr w:type="spellEnd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получателем субсидии результата предоставления субсидии субсидия подлежит возврату в областной бюджет Ульяновской области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полном объёме.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Министерство обеспечивает возврат субсидии в областной бюджет Ульяновской области посредством направления получателю субсидии в </w:t>
      </w:r>
      <w:proofErr w:type="gramStart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срок,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не</w:t>
      </w:r>
      <w:proofErr w:type="gramEnd"/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превышающий 30 календарных дней со дня установления хотя бы одного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из указанных в </w:t>
      </w:r>
      <w:hyperlink w:anchor="Par102">
        <w:r w:rsidRPr="00497CF4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пункте 2</w:t>
        </w:r>
      </w:hyperlink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8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Возврат субсидии осуществляется получателем субсидии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следующем порядке: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была перечислена субсидия на расчётный счёт, открытый получателю субсидий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кредитной организации;</w:t>
      </w:r>
    </w:p>
    <w:p w:rsidR="000C46DD" w:rsidRPr="00497CF4" w:rsidRDefault="000C46DD" w:rsidP="000C46D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субсидии.</w:t>
      </w:r>
    </w:p>
    <w:p w:rsidR="000C46DD" w:rsidRPr="00497CF4" w:rsidRDefault="000C46DD" w:rsidP="000C46DD">
      <w:pPr>
        <w:pStyle w:val="af8"/>
        <w:numPr>
          <w:ilvl w:val="0"/>
          <w:numId w:val="10"/>
        </w:numPr>
        <w:tabs>
          <w:tab w:val="clear" w:pos="0"/>
          <w:tab w:val="num" w:pos="-36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В случае отказа или уклонения получателя субсидии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9B123E" w:rsidRDefault="000C46DD" w:rsidP="00FD49D9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Средства, образовавшиеся в результате возврата субсидий, подлежат возврату Министерством в доход областного бюджета Ульяновской области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в установленном законодательством порядке.».</w:t>
      </w:r>
    </w:p>
    <w:p w:rsidR="009B123E" w:rsidRPr="00497CF4" w:rsidRDefault="00DB0AA6" w:rsidP="00AD7110">
      <w:pPr>
        <w:tabs>
          <w:tab w:val="left" w:pos="710"/>
        </w:tabs>
        <w:suppressAutoHyphens w:val="0"/>
        <w:ind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3</w:t>
      </w:r>
      <w:r w:rsidR="00AD7110" w:rsidRPr="00497CF4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667BDB"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667BDB" w:rsidRPr="00497CF4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</w:t>
      </w:r>
      <w:r w:rsidR="00882F99" w:rsidRPr="00497CF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его официального опубликования</w:t>
      </w:r>
      <w:r w:rsidR="00FD49D9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9B123E" w:rsidRPr="00497CF4" w:rsidRDefault="009B123E" w:rsidP="008D2BC3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9B123E" w:rsidRPr="00497CF4" w:rsidRDefault="009B123E" w:rsidP="008D2BC3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B123E" w:rsidRPr="00497CF4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9B123E" w:rsidRPr="00497CF4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Pr="00497CF4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  <w:lang w:eastAsia="en-US"/>
        </w:rPr>
        <w:t>В.Н.Разумков</w:t>
      </w:r>
      <w:proofErr w:type="spellEnd"/>
    </w:p>
    <w:sectPr w:rsidR="009B123E" w:rsidRPr="00497CF4">
      <w:headerReference w:type="default" r:id="rId19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32" w:rsidRDefault="00A93132">
      <w:pPr>
        <w:rPr>
          <w:rFonts w:hint="eastAsia"/>
        </w:rPr>
      </w:pPr>
      <w:r>
        <w:separator/>
      </w:r>
    </w:p>
  </w:endnote>
  <w:endnote w:type="continuationSeparator" w:id="0">
    <w:p w:rsidR="00A93132" w:rsidRDefault="00A931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32" w:rsidRDefault="00A93132">
      <w:pPr>
        <w:rPr>
          <w:rFonts w:hint="eastAsia"/>
        </w:rPr>
      </w:pPr>
      <w:r>
        <w:separator/>
      </w:r>
    </w:p>
  </w:footnote>
  <w:footnote w:type="continuationSeparator" w:id="0">
    <w:p w:rsidR="00A93132" w:rsidRDefault="00A931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378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93132" w:rsidRPr="000C46DD" w:rsidRDefault="00A93132" w:rsidP="000C46DD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C46DD">
          <w:rPr>
            <w:rFonts w:ascii="PT Astra Serif" w:hAnsi="PT Astra Serif"/>
            <w:sz w:val="28"/>
            <w:szCs w:val="28"/>
          </w:rPr>
          <w:fldChar w:fldCharType="begin"/>
        </w:r>
        <w:r w:rsidRPr="000C46DD">
          <w:rPr>
            <w:rFonts w:ascii="PT Astra Serif" w:hAnsi="PT Astra Serif"/>
            <w:sz w:val="28"/>
            <w:szCs w:val="28"/>
          </w:rPr>
          <w:instrText>PAGE</w:instrText>
        </w:r>
        <w:r w:rsidRPr="000C46DD">
          <w:rPr>
            <w:rFonts w:ascii="PT Astra Serif" w:hAnsi="PT Astra Serif"/>
            <w:sz w:val="28"/>
            <w:szCs w:val="28"/>
          </w:rPr>
          <w:fldChar w:fldCharType="separate"/>
        </w:r>
        <w:r w:rsidR="00CB75FA">
          <w:rPr>
            <w:rFonts w:ascii="PT Astra Serif" w:hAnsi="PT Astra Serif"/>
            <w:noProof/>
            <w:sz w:val="28"/>
            <w:szCs w:val="28"/>
          </w:rPr>
          <w:t>5</w:t>
        </w:r>
        <w:r w:rsidRPr="000C46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3F6136B1"/>
    <w:multiLevelType w:val="multilevel"/>
    <w:tmpl w:val="C81216A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3" w15:restartNumberingAfterBreak="0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3E"/>
    <w:rsid w:val="00021BBE"/>
    <w:rsid w:val="00024B76"/>
    <w:rsid w:val="00050D71"/>
    <w:rsid w:val="00072901"/>
    <w:rsid w:val="00080175"/>
    <w:rsid w:val="000C46DD"/>
    <w:rsid w:val="000D3368"/>
    <w:rsid w:val="000D55DE"/>
    <w:rsid w:val="000E2683"/>
    <w:rsid w:val="0018012D"/>
    <w:rsid w:val="00183314"/>
    <w:rsid w:val="001F57CA"/>
    <w:rsid w:val="002310C1"/>
    <w:rsid w:val="0024010C"/>
    <w:rsid w:val="00264574"/>
    <w:rsid w:val="00272B21"/>
    <w:rsid w:val="00294656"/>
    <w:rsid w:val="002A3F2A"/>
    <w:rsid w:val="002B261E"/>
    <w:rsid w:val="002B4B81"/>
    <w:rsid w:val="002B6E0A"/>
    <w:rsid w:val="002C17FF"/>
    <w:rsid w:val="002D64C9"/>
    <w:rsid w:val="003472BC"/>
    <w:rsid w:val="00347BF7"/>
    <w:rsid w:val="00376973"/>
    <w:rsid w:val="003B68E0"/>
    <w:rsid w:val="003D1C4A"/>
    <w:rsid w:val="003E3B6D"/>
    <w:rsid w:val="003E6F4F"/>
    <w:rsid w:val="004006CE"/>
    <w:rsid w:val="004977EE"/>
    <w:rsid w:val="00497CF4"/>
    <w:rsid w:val="004A67E0"/>
    <w:rsid w:val="004C3A0E"/>
    <w:rsid w:val="004E6CA1"/>
    <w:rsid w:val="004F71CF"/>
    <w:rsid w:val="0054596C"/>
    <w:rsid w:val="00591DA4"/>
    <w:rsid w:val="005C1A00"/>
    <w:rsid w:val="005D1855"/>
    <w:rsid w:val="00607AE8"/>
    <w:rsid w:val="00614D7B"/>
    <w:rsid w:val="00617859"/>
    <w:rsid w:val="006208BE"/>
    <w:rsid w:val="00633DEC"/>
    <w:rsid w:val="00644902"/>
    <w:rsid w:val="00667BDB"/>
    <w:rsid w:val="006741DA"/>
    <w:rsid w:val="006B0CF5"/>
    <w:rsid w:val="006E400B"/>
    <w:rsid w:val="007151D8"/>
    <w:rsid w:val="007324F7"/>
    <w:rsid w:val="00736785"/>
    <w:rsid w:val="00744B29"/>
    <w:rsid w:val="0076789C"/>
    <w:rsid w:val="00770474"/>
    <w:rsid w:val="007F70F3"/>
    <w:rsid w:val="0081648A"/>
    <w:rsid w:val="00835949"/>
    <w:rsid w:val="008505BB"/>
    <w:rsid w:val="00867229"/>
    <w:rsid w:val="0087021D"/>
    <w:rsid w:val="008706F0"/>
    <w:rsid w:val="00870948"/>
    <w:rsid w:val="00876551"/>
    <w:rsid w:val="008768BB"/>
    <w:rsid w:val="00882F99"/>
    <w:rsid w:val="008D2BC3"/>
    <w:rsid w:val="008D41AB"/>
    <w:rsid w:val="00932F0D"/>
    <w:rsid w:val="0093529A"/>
    <w:rsid w:val="0093633B"/>
    <w:rsid w:val="00947352"/>
    <w:rsid w:val="00947781"/>
    <w:rsid w:val="00970B5E"/>
    <w:rsid w:val="009740FC"/>
    <w:rsid w:val="00975555"/>
    <w:rsid w:val="009B123E"/>
    <w:rsid w:val="009C6963"/>
    <w:rsid w:val="009E17B3"/>
    <w:rsid w:val="009F075A"/>
    <w:rsid w:val="009F1A72"/>
    <w:rsid w:val="00A70478"/>
    <w:rsid w:val="00A93132"/>
    <w:rsid w:val="00AA29D2"/>
    <w:rsid w:val="00AD1567"/>
    <w:rsid w:val="00AD7110"/>
    <w:rsid w:val="00AE1113"/>
    <w:rsid w:val="00B0322D"/>
    <w:rsid w:val="00B05497"/>
    <w:rsid w:val="00B35BC6"/>
    <w:rsid w:val="00B66C44"/>
    <w:rsid w:val="00C3044A"/>
    <w:rsid w:val="00C36A5F"/>
    <w:rsid w:val="00C83F8A"/>
    <w:rsid w:val="00CA7164"/>
    <w:rsid w:val="00CB75FA"/>
    <w:rsid w:val="00CC7D7B"/>
    <w:rsid w:val="00CD657A"/>
    <w:rsid w:val="00CE6334"/>
    <w:rsid w:val="00D001D5"/>
    <w:rsid w:val="00D15FAA"/>
    <w:rsid w:val="00D72BDD"/>
    <w:rsid w:val="00D72D09"/>
    <w:rsid w:val="00D806B0"/>
    <w:rsid w:val="00D943A1"/>
    <w:rsid w:val="00D95F06"/>
    <w:rsid w:val="00DA02E2"/>
    <w:rsid w:val="00DB0AA6"/>
    <w:rsid w:val="00DC2433"/>
    <w:rsid w:val="00E07DF0"/>
    <w:rsid w:val="00E17B83"/>
    <w:rsid w:val="00E41762"/>
    <w:rsid w:val="00E82D1A"/>
    <w:rsid w:val="00EA4A11"/>
    <w:rsid w:val="00EB18C0"/>
    <w:rsid w:val="00F46609"/>
    <w:rsid w:val="00F47227"/>
    <w:rsid w:val="00F645C9"/>
    <w:rsid w:val="00F7261E"/>
    <w:rsid w:val="00F727B9"/>
    <w:rsid w:val="00F805CA"/>
    <w:rsid w:val="00F94701"/>
    <w:rsid w:val="00FD49D9"/>
    <w:rsid w:val="00FE0DF3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BBE2B-B9C4-47AA-B3A2-083C8E8B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CB2909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link w:val="1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1111">
    <w:name w:val="111111111"/>
    <w:basedOn w:val="a"/>
    <w:link w:val="1111111110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rsid w:val="00947352"/>
    <w:rPr>
      <w:rFonts w:eastAsia="Times New Roman"/>
      <w:sz w:val="28"/>
      <w:szCs w:val="28"/>
      <w:lang w:val="x-none" w:eastAsia="x-none"/>
    </w:rPr>
  </w:style>
  <w:style w:type="character" w:styleId="afc">
    <w:name w:val="Hyperlink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12">
    <w:name w:val="Нижний колонтитул Знак1"/>
    <w:basedOn w:val="a0"/>
    <w:link w:val="af5"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fd">
    <w:name w:val="Emphasis"/>
    <w:qFormat/>
    <w:rsid w:val="000C4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E1B86F00EBB543E63E14F9F9A45B9499DBD0D27EB6CA54BE9E50AF8DC09E303C43944E11E9F26BA3CDE0EDACBCBBD9B6E01992CA1C40FqCO4I" TargetMode="External"/><Relationship Id="rId13" Type="http://schemas.openxmlformats.org/officeDocument/2006/relationships/hyperlink" Target="consultantplus://offline/ref=C4D49B08A0AE8DBB89B823D564FEE3B1FCC785E1FA3AB86E2EBA2808A8269400D04BDEE91D73509D3D5764187CF5176B27D9D4C6FF2B141486550BW2m8F" TargetMode="External"/><Relationship Id="rId18" Type="http://schemas.openxmlformats.org/officeDocument/2006/relationships/hyperlink" Target="consultantplus://offline/ref=A04EE34BAEA3F19134ED30FC0A797BB3B10107E04DF494E2608E14F29C55E7437F77D1736F1F0D7DA811DDAC13A3FC6EAEAFDBD9BE03xBp7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C1E7C21E6F427600B3F61117A2274718267A53D9247684522F32D0C73B12822FE98EA335C0F6BA07A531389F6F757A7188A0DCDD5EDD85ABFCC90BO0K" TargetMode="External"/><Relationship Id="rId17" Type="http://schemas.openxmlformats.org/officeDocument/2006/relationships/hyperlink" Target="consultantplus://offline/ref=A04EE34BAEA3F19134ED30FC0A797BB3B10107E04DF494E2608E14F29C55E7437F77D1736F1D0B7DA811DDAC13A3FC6EAEAFDBD9BE03xBp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4CE9E5A2F8E57C443E85CC8B952C7C4A7B2EB069B7AEB79CF967C4BB064A223E4ABB0897D9D99A01728CA4FBB2E3746D92BE9E811E61B26579EEP5U9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C1E7C21E6F427600B3F61117A2274718267A53D9247684522F32D0C73B12822FE98EA335C0F6BA07A531389F6F757A7188A0DCDD5EDD85ABFCC90BO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4CE9E5A2F8E57C443E85CC8B952C7C4A7B2EB069B7AEB79CF967C4BB064A223E4ABB0897D9D99A01728CA4FBB2E3746D92BE9E811E61B26579EEP5U9M" TargetMode="External"/><Relationship Id="rId10" Type="http://schemas.openxmlformats.org/officeDocument/2006/relationships/hyperlink" Target="consultantplus://offline/ref=564E1B86F00EBB543E63E14F9F9A45B94C9ABD0F2EE96CA54BE9E50AF8DC09E303C43940E6189729EC66CE0A939EC1A39C721F9932A1qCO0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4E1B86F00EBB543E63E14F9F9A45B94C9ABE042EEF6CA54BE9E50AF8DC09E311C46148E1198022BA29885F9Cq9OAI" TargetMode="External"/><Relationship Id="rId14" Type="http://schemas.openxmlformats.org/officeDocument/2006/relationships/hyperlink" Target="consultantplus://offline/ref=944CE9E5A2F8E57C443E85CC8B952C7C4A7B2EB069B7AEB79CF967C4BB064A223E4ABB0897D9D99A01728CA4FBB2E3746D92BE9E811E61B26579EEP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0FCF-0C55-48FF-A232-22F9AE2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30368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растениеводства"</dc:title>
  <dc:subject/>
  <dc:creator>Пользователь</dc:creator>
  <dc:description/>
  <cp:lastModifiedBy>Пользователь</cp:lastModifiedBy>
  <cp:revision>4</cp:revision>
  <cp:lastPrinted>2024-08-13T12:18:00Z</cp:lastPrinted>
  <dcterms:created xsi:type="dcterms:W3CDTF">2024-08-13T07:50:00Z</dcterms:created>
  <dcterms:modified xsi:type="dcterms:W3CDTF">2024-08-13T12:19:00Z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