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50" w:rsidRDefault="00731C50" w:rsidP="00EC358E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>Выступление начальника департамента ведения регистра</w:t>
      </w:r>
    </w:p>
    <w:p w:rsidR="00731C50" w:rsidRPr="00611719" w:rsidRDefault="00731C50" w:rsidP="00EC358E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 xml:space="preserve">муниципальных правовых актов государственно-правового управления администрации Губернатора Ульяновской области </w:t>
      </w:r>
      <w:proofErr w:type="spellStart"/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>Котельниковой</w:t>
      </w:r>
      <w:proofErr w:type="spellEnd"/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 xml:space="preserve"> О.В.</w:t>
      </w:r>
    </w:p>
    <w:p w:rsidR="00731C50" w:rsidRPr="00611719" w:rsidRDefault="00731C50" w:rsidP="00EC358E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731C50" w:rsidRPr="00611719" w:rsidRDefault="00731C50" w:rsidP="00EC358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Обзор изменений федерального законодательства и законодательства Ульяновской области за период с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18</w:t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04.2025</w:t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15.05.2025</w:t>
      </w:r>
    </w:p>
    <w:p w:rsidR="0032432B" w:rsidRDefault="0032432B" w:rsidP="00EC358E">
      <w:pPr>
        <w:spacing w:after="0" w:line="240" w:lineRule="auto"/>
        <w:ind w:firstLine="709"/>
        <w:jc w:val="center"/>
      </w:pPr>
    </w:p>
    <w:p w:rsidR="00731C50" w:rsidRPr="00611719" w:rsidRDefault="00731C50" w:rsidP="00EC358E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b/>
          <w:color w:val="000000" w:themeColor="text1"/>
          <w:sz w:val="28"/>
          <w:szCs w:val="28"/>
        </w:rPr>
        <w:t>I. Обзор законодательства Российской Федерации</w:t>
      </w:r>
    </w:p>
    <w:p w:rsid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731C50" w:rsidRPr="00731C50" w:rsidRDefault="00731C50" w:rsidP="00EC358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31C50">
        <w:rPr>
          <w:rFonts w:ascii="PT Astra Serif" w:hAnsi="PT Astra Serif" w:cs="Calibri"/>
          <w:b/>
          <w:color w:val="000000" w:themeColor="text1"/>
          <w:sz w:val="28"/>
          <w:szCs w:val="28"/>
        </w:rPr>
        <w:t>Постановление</w:t>
      </w:r>
      <w:r w:rsidRPr="00731C50">
        <w:rPr>
          <w:rFonts w:ascii="PT Astra Serif" w:hAnsi="PT Astra Serif" w:cs="Calibri"/>
          <w:b/>
          <w:sz w:val="28"/>
          <w:szCs w:val="28"/>
        </w:rPr>
        <w:t xml:space="preserve"> Конституционного Суда </w:t>
      </w:r>
      <w:r w:rsidR="00A938A1" w:rsidRPr="00611719">
        <w:rPr>
          <w:rFonts w:ascii="PT Astra Serif" w:hAnsi="PT Astra Serif" w:cs="Arial"/>
          <w:b/>
          <w:color w:val="000000" w:themeColor="text1"/>
          <w:sz w:val="28"/>
          <w:szCs w:val="28"/>
        </w:rPr>
        <w:t>Российской Федерации</w:t>
      </w:r>
      <w:r w:rsidR="00A938A1" w:rsidRPr="00731C50">
        <w:rPr>
          <w:rFonts w:ascii="PT Astra Serif" w:hAnsi="PT Astra Serif" w:cs="Calibri"/>
          <w:b/>
          <w:sz w:val="28"/>
          <w:szCs w:val="28"/>
        </w:rPr>
        <w:t xml:space="preserve"> </w:t>
      </w:r>
      <w:r w:rsidR="00EC358E">
        <w:rPr>
          <w:rFonts w:ascii="PT Astra Serif" w:hAnsi="PT Astra Serif" w:cs="Calibri"/>
          <w:b/>
          <w:sz w:val="28"/>
          <w:szCs w:val="28"/>
        </w:rPr>
        <w:br/>
      </w:r>
      <w:r w:rsidRPr="00731C50">
        <w:rPr>
          <w:rFonts w:ascii="PT Astra Serif" w:hAnsi="PT Astra Serif" w:cs="Calibri"/>
          <w:b/>
          <w:sz w:val="28"/>
          <w:szCs w:val="28"/>
        </w:rPr>
        <w:t xml:space="preserve">от 24.04.2025 </w:t>
      </w:r>
      <w:r w:rsidR="00BC6A09">
        <w:rPr>
          <w:rFonts w:ascii="PT Astra Serif" w:hAnsi="PT Astra Serif" w:cs="Calibri"/>
          <w:b/>
          <w:sz w:val="28"/>
          <w:szCs w:val="28"/>
        </w:rPr>
        <w:t>№</w:t>
      </w:r>
      <w:r w:rsidRPr="00731C50">
        <w:rPr>
          <w:rFonts w:ascii="PT Astra Serif" w:hAnsi="PT Astra Serif" w:cs="Calibri"/>
          <w:b/>
          <w:sz w:val="28"/>
          <w:szCs w:val="28"/>
        </w:rPr>
        <w:t xml:space="preserve"> 17-П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731C50">
        <w:rPr>
          <w:rFonts w:ascii="PT Astra Serif" w:hAnsi="PT Astra Serif" w:cs="Calibri"/>
          <w:b/>
          <w:sz w:val="28"/>
          <w:szCs w:val="28"/>
        </w:rPr>
        <w:t xml:space="preserve">По делу о проверке конституционности подпункта 9 пункта 2 статьи 3, пункта 4 статьи 5, подпункта 2 пункта 1 и пункта 5 статьи 13 Федерального закона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731C50">
        <w:rPr>
          <w:rFonts w:ascii="PT Astra Serif" w:hAnsi="PT Astra Serif" w:cs="Calibri"/>
          <w:b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PT Astra Serif" w:hAnsi="PT Astra Serif" w:cs="Calibri"/>
          <w:b/>
          <w:sz w:val="28"/>
          <w:szCs w:val="28"/>
        </w:rPr>
        <w:t>»</w:t>
      </w:r>
      <w:r w:rsidRPr="00731C50">
        <w:rPr>
          <w:rFonts w:ascii="PT Astra Serif" w:hAnsi="PT Astra Serif" w:cs="Calibri"/>
          <w:b/>
          <w:sz w:val="28"/>
          <w:szCs w:val="28"/>
        </w:rPr>
        <w:t xml:space="preserve"> в связи с жалобой гражданки В.П. </w:t>
      </w:r>
      <w:proofErr w:type="spellStart"/>
      <w:r>
        <w:rPr>
          <w:rFonts w:ascii="PT Astra Serif" w:hAnsi="PT Astra Serif" w:cs="Calibri"/>
          <w:b/>
          <w:sz w:val="28"/>
          <w:szCs w:val="28"/>
        </w:rPr>
        <w:t>Балябиной</w:t>
      </w:r>
      <w:proofErr w:type="spellEnd"/>
      <w:r>
        <w:rPr>
          <w:rFonts w:ascii="PT Astra Serif" w:hAnsi="PT Astra Serif" w:cs="Calibri"/>
          <w:b/>
          <w:sz w:val="28"/>
          <w:szCs w:val="28"/>
        </w:rPr>
        <w:t>»</w:t>
      </w:r>
    </w:p>
    <w:p w:rsid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731C50">
        <w:rPr>
          <w:rFonts w:ascii="PT Astra Serif" w:hAnsi="PT Astra Serif" w:cs="Calibri"/>
          <w:sz w:val="28"/>
          <w:szCs w:val="28"/>
        </w:rPr>
        <w:t xml:space="preserve">Конституционный Суд уточнил особенности применения положений Федерального закона </w:t>
      </w:r>
      <w:r w:rsidR="00BC6A09">
        <w:rPr>
          <w:rFonts w:ascii="PT Astra Serif" w:hAnsi="PT Astra Serif" w:cs="Calibri"/>
          <w:sz w:val="28"/>
          <w:szCs w:val="28"/>
        </w:rPr>
        <w:t>«</w:t>
      </w:r>
      <w:r w:rsidRPr="00731C50">
        <w:rPr>
          <w:rFonts w:ascii="PT Astra Serif" w:hAnsi="PT Astra Serif" w:cs="Calibri"/>
          <w:sz w:val="28"/>
          <w:szCs w:val="28"/>
        </w:rPr>
        <w:t>О приватизации государственного и муниципального имущества</w:t>
      </w:r>
      <w:r w:rsidR="00BC6A09">
        <w:rPr>
          <w:rFonts w:ascii="PT Astra Serif" w:hAnsi="PT Astra Serif" w:cs="Calibri"/>
          <w:sz w:val="28"/>
          <w:szCs w:val="28"/>
        </w:rPr>
        <w:t>»</w:t>
      </w:r>
      <w:r w:rsidRPr="00731C50">
        <w:rPr>
          <w:rFonts w:ascii="PT Astra Serif" w:hAnsi="PT Astra Serif" w:cs="Calibri"/>
          <w:sz w:val="28"/>
          <w:szCs w:val="28"/>
        </w:rPr>
        <w:t xml:space="preserve"> при продаже имущества унитарного предприятия.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1C50">
        <w:rPr>
          <w:rFonts w:ascii="PT Astra Serif" w:hAnsi="PT Astra Serif" w:cs="Calibri"/>
          <w:sz w:val="28"/>
          <w:szCs w:val="28"/>
        </w:rPr>
        <w:t xml:space="preserve">Отмечено, в частности, что основным законом о приватизации является Федеральный закон </w:t>
      </w:r>
      <w:r w:rsidR="00BC6A09">
        <w:rPr>
          <w:rFonts w:ascii="PT Astra Serif" w:hAnsi="PT Astra Serif" w:cs="Calibri"/>
          <w:sz w:val="28"/>
          <w:szCs w:val="28"/>
        </w:rPr>
        <w:t>«</w:t>
      </w:r>
      <w:r w:rsidRPr="00731C50">
        <w:rPr>
          <w:rFonts w:ascii="PT Astra Serif" w:hAnsi="PT Astra Serif" w:cs="Calibri"/>
          <w:sz w:val="28"/>
          <w:szCs w:val="28"/>
        </w:rPr>
        <w:t>О приватизации государственного и муниципального имущества</w:t>
      </w:r>
      <w:r w:rsidR="00BC6A09">
        <w:rPr>
          <w:rFonts w:ascii="PT Astra Serif" w:hAnsi="PT Astra Serif" w:cs="Calibri"/>
          <w:sz w:val="28"/>
          <w:szCs w:val="28"/>
        </w:rPr>
        <w:t>»</w:t>
      </w:r>
      <w:r w:rsidRPr="00731C50">
        <w:rPr>
          <w:rFonts w:ascii="PT Astra Serif" w:hAnsi="PT Astra Serif" w:cs="Calibri"/>
          <w:sz w:val="28"/>
          <w:szCs w:val="28"/>
        </w:rPr>
        <w:t>, однако подпункт 9 пункта 2 статьи 3 данного Федерального закона исключает из сферы его действия отношения, возникающие при отчуждении государственными и муниципальными унитарными предприятиями имущества, закрепл</w:t>
      </w:r>
      <w:r w:rsidR="00BC6A09">
        <w:rPr>
          <w:rFonts w:ascii="PT Astra Serif" w:hAnsi="PT Astra Serif" w:cs="Calibri"/>
          <w:sz w:val="28"/>
          <w:szCs w:val="28"/>
        </w:rPr>
        <w:t>ё</w:t>
      </w:r>
      <w:r w:rsidRPr="00731C50">
        <w:rPr>
          <w:rFonts w:ascii="PT Astra Serif" w:hAnsi="PT Astra Serif" w:cs="Calibri"/>
          <w:sz w:val="28"/>
          <w:szCs w:val="28"/>
        </w:rPr>
        <w:t>нного за ними в хозяйственном ведении или оперативном управлении.</w:t>
      </w:r>
      <w:proofErr w:type="gramEnd"/>
      <w:r w:rsidRPr="00731C50">
        <w:rPr>
          <w:rFonts w:ascii="PT Astra Serif" w:hAnsi="PT Astra Serif" w:cs="Calibri"/>
          <w:sz w:val="28"/>
          <w:szCs w:val="28"/>
        </w:rPr>
        <w:t xml:space="preserve"> Однако специальный федеральный закон, регулирующий такие отношения,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>не принят.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1C50">
        <w:rPr>
          <w:rFonts w:ascii="PT Astra Serif" w:hAnsi="PT Astra Serif" w:cs="Calibri"/>
          <w:sz w:val="28"/>
          <w:szCs w:val="28"/>
        </w:rPr>
        <w:t xml:space="preserve">В отсутствие специального регулирования сложился основанный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 xml:space="preserve">на конституционном принципе защиты конкуренции подход, в соответствии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>с которым согласие собственника имущества, закрепл</w:t>
      </w:r>
      <w:r w:rsidR="00BC6A09">
        <w:rPr>
          <w:rFonts w:ascii="PT Astra Serif" w:hAnsi="PT Astra Serif" w:cs="Calibri"/>
          <w:sz w:val="28"/>
          <w:szCs w:val="28"/>
        </w:rPr>
        <w:t>ё</w:t>
      </w:r>
      <w:r w:rsidRPr="00731C50">
        <w:rPr>
          <w:rFonts w:ascii="PT Astra Serif" w:hAnsi="PT Astra Serif" w:cs="Calibri"/>
          <w:sz w:val="28"/>
          <w:szCs w:val="28"/>
        </w:rPr>
        <w:t xml:space="preserve">нного </w:t>
      </w:r>
      <w:proofErr w:type="gramStart"/>
      <w:r w:rsidRPr="00731C50">
        <w:rPr>
          <w:rFonts w:ascii="PT Astra Serif" w:hAnsi="PT Astra Serif" w:cs="Calibri"/>
          <w:sz w:val="28"/>
          <w:szCs w:val="28"/>
        </w:rPr>
        <w:t>за</w:t>
      </w:r>
      <w:proofErr w:type="gramEnd"/>
      <w:r w:rsidRPr="00731C50">
        <w:rPr>
          <w:rFonts w:ascii="PT Astra Serif" w:hAnsi="PT Astra Serif" w:cs="Calibri"/>
          <w:sz w:val="28"/>
          <w:szCs w:val="28"/>
        </w:rPr>
        <w:t xml:space="preserve"> государственным или муниципальным унитарным предприятием, на его отчуждение целевым образом без проведения торгов недопустимо, так как является нарушением статьи 15 Федерального закона </w:t>
      </w:r>
      <w:r w:rsidR="00BC6A09">
        <w:rPr>
          <w:rFonts w:ascii="PT Astra Serif" w:hAnsi="PT Astra Serif" w:cs="Calibri"/>
          <w:sz w:val="28"/>
          <w:szCs w:val="28"/>
        </w:rPr>
        <w:t>«</w:t>
      </w:r>
      <w:r w:rsidRPr="00731C50">
        <w:rPr>
          <w:rFonts w:ascii="PT Astra Serif" w:hAnsi="PT Astra Serif" w:cs="Calibri"/>
          <w:sz w:val="28"/>
          <w:szCs w:val="28"/>
        </w:rPr>
        <w:t>О защите конкуренции</w:t>
      </w:r>
      <w:r w:rsidR="00BC6A09">
        <w:rPr>
          <w:rFonts w:ascii="PT Astra Serif" w:hAnsi="PT Astra Serif" w:cs="Calibri"/>
          <w:sz w:val="28"/>
          <w:szCs w:val="28"/>
        </w:rPr>
        <w:t>»</w:t>
      </w:r>
      <w:r w:rsidRPr="00731C50">
        <w:rPr>
          <w:rFonts w:ascii="PT Astra Serif" w:hAnsi="PT Astra Serif" w:cs="Calibri"/>
          <w:sz w:val="28"/>
          <w:szCs w:val="28"/>
        </w:rPr>
        <w:t>.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1C50">
        <w:rPr>
          <w:rFonts w:ascii="PT Astra Serif" w:hAnsi="PT Astra Serif" w:cs="Calibri"/>
          <w:sz w:val="28"/>
          <w:szCs w:val="28"/>
        </w:rPr>
        <w:t>Порядок продажи недвижимого имущества унитарных предприятий закрепляется в правовых актах соответствующих публично-правовых образований. Но в случаях, когда такой порядок не утвержд</w:t>
      </w:r>
      <w:r w:rsidR="00BC6A09">
        <w:rPr>
          <w:rFonts w:ascii="PT Astra Serif" w:hAnsi="PT Astra Serif" w:cs="Calibri"/>
          <w:sz w:val="28"/>
          <w:szCs w:val="28"/>
        </w:rPr>
        <w:t>ё</w:t>
      </w:r>
      <w:r w:rsidRPr="00731C50">
        <w:rPr>
          <w:rFonts w:ascii="PT Astra Serif" w:hAnsi="PT Astra Serif" w:cs="Calibri"/>
          <w:sz w:val="28"/>
          <w:szCs w:val="28"/>
        </w:rPr>
        <w:t>н, отчуждение имущества должно осуществляться с согласия собственника при условии проведения торгов в силу упомянутого конституционного принципа защиты конкуренции.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1C50">
        <w:rPr>
          <w:rFonts w:ascii="PT Astra Serif" w:hAnsi="PT Astra Serif" w:cs="Calibri"/>
          <w:sz w:val="28"/>
          <w:szCs w:val="28"/>
        </w:rPr>
        <w:t>Обязательное проведение торгов выступает ограничением права унитарного предприятия на свободу осуществления предпринимательской деятельности, равно как и права публичного собственника по своему усмотрению определять юридическую судьбу имущества и не вступает в противоречие с конституционным принципом соразмерности ограничения прав на основании закона, поскольку за сч</w:t>
      </w:r>
      <w:r>
        <w:rPr>
          <w:rFonts w:ascii="PT Astra Serif" w:hAnsi="PT Astra Serif" w:cs="Calibri"/>
          <w:sz w:val="28"/>
          <w:szCs w:val="28"/>
        </w:rPr>
        <w:t>ё</w:t>
      </w:r>
      <w:r w:rsidRPr="00731C50">
        <w:rPr>
          <w:rFonts w:ascii="PT Astra Serif" w:hAnsi="PT Astra Serif" w:cs="Calibri"/>
          <w:sz w:val="28"/>
          <w:szCs w:val="28"/>
        </w:rPr>
        <w:t>т предоставления всем заинтересованным лицам равного доступа к муниципальному имуществу поддерживается конкуренция, обеспечивается профилактика правонарушений коррупционной направленности, что</w:t>
      </w:r>
      <w:proofErr w:type="gramEnd"/>
      <w:r w:rsidRPr="00731C50">
        <w:rPr>
          <w:rFonts w:ascii="PT Astra Serif" w:hAnsi="PT Astra Serif" w:cs="Calibri"/>
          <w:sz w:val="28"/>
          <w:szCs w:val="28"/>
        </w:rPr>
        <w:t xml:space="preserve"> способствует максимальной </w:t>
      </w:r>
      <w:r w:rsidRPr="00731C50">
        <w:rPr>
          <w:rFonts w:ascii="PT Astra Serif" w:hAnsi="PT Astra Serif" w:cs="Calibri"/>
          <w:sz w:val="28"/>
          <w:szCs w:val="28"/>
        </w:rPr>
        <w:lastRenderedPageBreak/>
        <w:t>эффективности использования публичной собственности в интересах населения соответствующего публично-правового образования.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1C50">
        <w:rPr>
          <w:rFonts w:ascii="PT Astra Serif" w:hAnsi="PT Astra Serif" w:cs="Calibri"/>
          <w:sz w:val="28"/>
          <w:szCs w:val="28"/>
        </w:rPr>
        <w:t>Отмечено, что согласие собственника на отчуждение недвижимого имущества унитарного предприятия не может быть произвольным. Собственник обязан учитывать значение такого имущества для предприятия и оценивать необходимость имущества в осуществлении предприятием уставных видов деятельности. Если продажа имущества привед</w:t>
      </w:r>
      <w:r w:rsidR="00BC6A09">
        <w:rPr>
          <w:rFonts w:ascii="PT Astra Serif" w:hAnsi="PT Astra Serif" w:cs="Calibri"/>
          <w:sz w:val="28"/>
          <w:szCs w:val="28"/>
        </w:rPr>
        <w:t>ё</w:t>
      </w:r>
      <w:r w:rsidRPr="00731C50">
        <w:rPr>
          <w:rFonts w:ascii="PT Astra Serif" w:hAnsi="PT Astra Serif" w:cs="Calibri"/>
          <w:sz w:val="28"/>
          <w:szCs w:val="28"/>
        </w:rPr>
        <w:t>т к невозможности осуществления предприятием уставной деятельности, переход такого имущества в частную собственность возможен только пут</w:t>
      </w:r>
      <w:r w:rsidR="00BC6A09">
        <w:rPr>
          <w:rFonts w:ascii="PT Astra Serif" w:hAnsi="PT Astra Serif" w:cs="Calibri"/>
          <w:sz w:val="28"/>
          <w:szCs w:val="28"/>
        </w:rPr>
        <w:t>ё</w:t>
      </w:r>
      <w:r w:rsidRPr="00731C50">
        <w:rPr>
          <w:rFonts w:ascii="PT Astra Serif" w:hAnsi="PT Astra Serif" w:cs="Calibri"/>
          <w:sz w:val="28"/>
          <w:szCs w:val="28"/>
        </w:rPr>
        <w:t>м преобразования унитарного предприятия в хозяйственное общество.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1C50">
        <w:rPr>
          <w:rFonts w:ascii="PT Astra Serif" w:hAnsi="PT Astra Serif" w:cs="Calibri"/>
          <w:sz w:val="28"/>
          <w:szCs w:val="28"/>
        </w:rPr>
        <w:t xml:space="preserve">Таким образом, подпункт 9 пункта 2 статьи 3, пункт 4 статьи 5, подпункт 2 пункта 1 и пункт 5 статьи 13 Федерального закона </w:t>
      </w:r>
      <w:r w:rsidR="00BC6A09">
        <w:rPr>
          <w:rFonts w:ascii="PT Astra Serif" w:hAnsi="PT Astra Serif" w:cs="Calibri"/>
          <w:sz w:val="28"/>
          <w:szCs w:val="28"/>
        </w:rPr>
        <w:t>«</w:t>
      </w:r>
      <w:r w:rsidRPr="00731C50">
        <w:rPr>
          <w:rFonts w:ascii="PT Astra Serif" w:hAnsi="PT Astra Serif" w:cs="Calibri"/>
          <w:sz w:val="28"/>
          <w:szCs w:val="28"/>
        </w:rPr>
        <w:t>О приватизации государственного и муниципального имущества</w:t>
      </w:r>
      <w:r w:rsidR="00BC6A09">
        <w:rPr>
          <w:rFonts w:ascii="PT Astra Serif" w:hAnsi="PT Astra Serif" w:cs="Calibri"/>
          <w:sz w:val="28"/>
          <w:szCs w:val="28"/>
        </w:rPr>
        <w:t>»</w:t>
      </w:r>
      <w:r w:rsidRPr="00731C50">
        <w:rPr>
          <w:rFonts w:ascii="PT Astra Serif" w:hAnsi="PT Astra Serif" w:cs="Calibri"/>
          <w:sz w:val="28"/>
          <w:szCs w:val="28"/>
        </w:rPr>
        <w:t xml:space="preserve"> не противоречат Конституции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731C50">
        <w:rPr>
          <w:rFonts w:ascii="PT Astra Serif" w:hAnsi="PT Astra Serif" w:cs="Calibri"/>
          <w:sz w:val="28"/>
          <w:szCs w:val="28"/>
        </w:rPr>
        <w:t>, поскольку они:</w:t>
      </w:r>
    </w:p>
    <w:p w:rsidR="00731C50" w:rsidRP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1C50">
        <w:rPr>
          <w:rFonts w:ascii="PT Astra Serif" w:hAnsi="PT Astra Serif" w:cs="Calibri"/>
          <w:sz w:val="28"/>
          <w:szCs w:val="28"/>
        </w:rPr>
        <w:t xml:space="preserve">допускают возможность продажи унитарным предприятием закрепленного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 xml:space="preserve">за ним недвижимого имущества с согласия собственника такого имущества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>без использования процедур, предусмотренных указанным Федеральным законом, при условии</w:t>
      </w:r>
      <w:r w:rsidR="00B93DFC">
        <w:rPr>
          <w:rFonts w:ascii="PT Astra Serif" w:hAnsi="PT Astra Serif" w:cs="Calibri"/>
          <w:sz w:val="28"/>
          <w:szCs w:val="28"/>
        </w:rPr>
        <w:t>,</w:t>
      </w:r>
      <w:r w:rsidRPr="00731C50">
        <w:rPr>
          <w:rFonts w:ascii="PT Astra Serif" w:hAnsi="PT Astra Serif" w:cs="Calibri"/>
          <w:sz w:val="28"/>
          <w:szCs w:val="28"/>
        </w:rPr>
        <w:t xml:space="preserve"> если это отчуждение не является способом обхода требований законодательства о приватизации или злоупотреблением правом на отчуждение унитарным предприятием в частную собственность закрепленного за ним имущества и проводится на торгах;</w:t>
      </w:r>
      <w:proofErr w:type="gramEnd"/>
    </w:p>
    <w:p w:rsid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731C50">
        <w:rPr>
          <w:rFonts w:ascii="PT Astra Serif" w:hAnsi="PT Astra Serif" w:cs="Calibri"/>
          <w:sz w:val="28"/>
          <w:szCs w:val="28"/>
        </w:rPr>
        <w:t xml:space="preserve">предполагают заключение договора купли-продажи и с единственным участником таких торгов в случае их признания несостоявшимися в связи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 xml:space="preserve">с отсутствием других участников торгов, если положениями нормативного правового акта, регулирующего проведение этих торгов, или содержанием документации о торгах прямо не предусмотрено, что в этом случае договор </w:t>
      </w:r>
      <w:r>
        <w:rPr>
          <w:rFonts w:ascii="PT Astra Serif" w:hAnsi="PT Astra Serif" w:cs="Calibri"/>
          <w:sz w:val="28"/>
          <w:szCs w:val="28"/>
        </w:rPr>
        <w:br/>
      </w:r>
      <w:r w:rsidRPr="00731C50">
        <w:rPr>
          <w:rFonts w:ascii="PT Astra Serif" w:hAnsi="PT Astra Serif" w:cs="Calibri"/>
          <w:sz w:val="28"/>
          <w:szCs w:val="28"/>
        </w:rPr>
        <w:t>не заключается и (или) применяются иные формы реализации соответствующего имущества.</w:t>
      </w:r>
      <w:proofErr w:type="gramEnd"/>
    </w:p>
    <w:p w:rsidR="00731C50" w:rsidRDefault="00731C50" w:rsidP="00EC358E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731C50" w:rsidRPr="004863A7" w:rsidRDefault="004863A7" w:rsidP="00EC358E">
      <w:pPr>
        <w:spacing w:after="0" w:line="240" w:lineRule="auto"/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Федеральный </w:t>
      </w:r>
      <w:hyperlink r:id="rId6">
        <w:r w:rsidRPr="004863A7">
          <w:rPr>
            <w:rFonts w:ascii="PT Astra Serif" w:hAnsi="PT Astra Serif" w:cs="Calibri"/>
            <w:b/>
            <w:color w:val="000000" w:themeColor="text1"/>
            <w:sz w:val="28"/>
            <w:szCs w:val="28"/>
          </w:rPr>
          <w:t>закон</w:t>
        </w:r>
      </w:hyperlink>
      <w:r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от 21.04.2025 № 74-ФЗ «</w:t>
      </w:r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>
        <w:rPr>
          <w:rFonts w:ascii="PT Astra Serif" w:hAnsi="PT Astra Serif" w:cs="Calibri"/>
          <w:b/>
          <w:color w:val="000000" w:themeColor="text1"/>
          <w:sz w:val="28"/>
          <w:szCs w:val="28"/>
        </w:rPr>
        <w:t>»</w:t>
      </w:r>
    </w:p>
    <w:p w:rsid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 xml:space="preserve">С 1 января 2026 года вступает в силу Закон </w:t>
      </w:r>
      <w:r>
        <w:rPr>
          <w:rFonts w:ascii="PT Astra Serif" w:hAnsi="PT Astra Serif" w:cs="Calibri"/>
          <w:sz w:val="28"/>
          <w:szCs w:val="28"/>
        </w:rPr>
        <w:t>«</w:t>
      </w:r>
      <w:r w:rsidRPr="004863A7">
        <w:rPr>
          <w:rFonts w:ascii="PT Astra Serif" w:hAnsi="PT Astra Serif" w:cs="Calibri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>
        <w:rPr>
          <w:rFonts w:ascii="PT Astra Serif" w:hAnsi="PT Astra Serif" w:cs="Calibri"/>
          <w:sz w:val="28"/>
          <w:szCs w:val="28"/>
        </w:rPr>
        <w:t>»</w:t>
      </w:r>
      <w:r w:rsidR="00EC358E">
        <w:rPr>
          <w:rFonts w:ascii="PT Astra Serif" w:hAnsi="PT Astra Serif" w:cs="Calibri"/>
          <w:sz w:val="28"/>
          <w:szCs w:val="28"/>
        </w:rPr>
        <w:t>.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>Закон предусматривает, в том числе: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 xml:space="preserve">основные формы </w:t>
      </w:r>
      <w:proofErr w:type="gramStart"/>
      <w:r w:rsidRPr="004863A7">
        <w:rPr>
          <w:rFonts w:ascii="PT Astra Serif" w:hAnsi="PT Astra Serif" w:cs="Calibri"/>
          <w:sz w:val="28"/>
          <w:szCs w:val="28"/>
        </w:rPr>
        <w:t>увековечения памяти жертв геноцида советского народа</w:t>
      </w:r>
      <w:proofErr w:type="gramEnd"/>
      <w:r w:rsidRPr="004863A7">
        <w:rPr>
          <w:rFonts w:ascii="PT Astra Serif" w:hAnsi="PT Astra Serif" w:cs="Calibri"/>
          <w:sz w:val="28"/>
          <w:szCs w:val="28"/>
        </w:rPr>
        <w:t>;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 xml:space="preserve">полномочия органов государственной власти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 xml:space="preserve">, органов государственной власти субъектов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 xml:space="preserve"> и органов местного самоуправления, осуществляющих работу по увековечению памяти жертв геноцида советского народа;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>создание национального оператора по увековечению памяти жертв геноцида советского народа.</w:t>
      </w:r>
    </w:p>
    <w:p w:rsid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lastRenderedPageBreak/>
        <w:t xml:space="preserve">Если решение призывной комиссии о призыве на военную службу не было исполнено в конкретный период проведения призыва, указанное решение подлежит исполнению в следующие периоды осуществления призыва на военную службу </w:t>
      </w:r>
      <w:r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>в течение одного года со дня, в котором оно было принято</w:t>
      </w:r>
      <w:r w:rsidR="00A938A1">
        <w:rPr>
          <w:rFonts w:ascii="PT Astra Serif" w:hAnsi="PT Astra Serif" w:cs="Calibri"/>
          <w:sz w:val="28"/>
          <w:szCs w:val="28"/>
        </w:rPr>
        <w:t>.</w:t>
      </w:r>
    </w:p>
    <w:p w:rsidR="00EC358E" w:rsidRPr="004863A7" w:rsidRDefault="00EC358E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63A7" w:rsidRPr="004863A7" w:rsidRDefault="004863A7" w:rsidP="00EC358E">
      <w:pPr>
        <w:spacing w:after="0" w:line="240" w:lineRule="auto"/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Федеральный </w:t>
      </w:r>
      <w:hyperlink r:id="rId7">
        <w:r w:rsidRPr="004863A7">
          <w:rPr>
            <w:rFonts w:ascii="PT Astra Serif" w:hAnsi="PT Astra Serif" w:cs="Calibri"/>
            <w:b/>
            <w:color w:val="000000" w:themeColor="text1"/>
            <w:sz w:val="28"/>
            <w:szCs w:val="28"/>
          </w:rPr>
          <w:t>закон</w:t>
        </w:r>
      </w:hyperlink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от 21.04.2025 </w:t>
      </w:r>
      <w:r>
        <w:rPr>
          <w:rFonts w:ascii="PT Astra Serif" w:hAnsi="PT Astra Serif" w:cs="Calibri"/>
          <w:b/>
          <w:color w:val="000000" w:themeColor="text1"/>
          <w:sz w:val="28"/>
          <w:szCs w:val="28"/>
        </w:rPr>
        <w:t>№</w:t>
      </w:r>
      <w:r w:rsidR="00EC358E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82-ФЗ </w:t>
      </w:r>
      <w:r>
        <w:rPr>
          <w:rFonts w:ascii="PT Astra Serif" w:hAnsi="PT Astra Serif" w:cs="Calibri"/>
          <w:b/>
          <w:color w:val="000000" w:themeColor="text1"/>
          <w:sz w:val="28"/>
          <w:szCs w:val="28"/>
        </w:rPr>
        <w:t>«</w:t>
      </w:r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О внесении изменений </w:t>
      </w:r>
      <w:r w:rsidR="00EC358E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в Федеральный закон </w:t>
      </w:r>
      <w:r>
        <w:rPr>
          <w:rFonts w:ascii="PT Astra Serif" w:hAnsi="PT Astra Serif" w:cs="Calibri"/>
          <w:b/>
          <w:color w:val="000000" w:themeColor="text1"/>
          <w:sz w:val="28"/>
          <w:szCs w:val="28"/>
        </w:rPr>
        <w:t>«</w:t>
      </w:r>
      <w:r w:rsidRPr="004863A7">
        <w:rPr>
          <w:rFonts w:ascii="PT Astra Serif" w:hAnsi="PT Astra Serif" w:cs="Calibri"/>
          <w:b/>
          <w:color w:val="000000" w:themeColor="text1"/>
          <w:sz w:val="28"/>
          <w:szCs w:val="28"/>
        </w:rPr>
        <w:t>О воинской обязанности и военной службе</w:t>
      </w:r>
      <w:r>
        <w:rPr>
          <w:rFonts w:ascii="PT Astra Serif" w:hAnsi="PT Astra Serif" w:cs="Calibri"/>
          <w:b/>
          <w:color w:val="000000" w:themeColor="text1"/>
          <w:sz w:val="28"/>
          <w:szCs w:val="28"/>
        </w:rPr>
        <w:t>»</w:t>
      </w:r>
    </w:p>
    <w:p w:rsid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63A7">
        <w:rPr>
          <w:rFonts w:ascii="PT Astra Serif" w:hAnsi="PT Astra Serif" w:cs="Calibri"/>
          <w:sz w:val="28"/>
          <w:szCs w:val="28"/>
        </w:rPr>
        <w:t xml:space="preserve">Призывная комиссия субъекта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 xml:space="preserve"> имеет право отменить данное решение призывной комиссии о призыве на военную службу в случае, если на день его исполнения возникли обстоятельства, являющиеся основанием </w:t>
      </w:r>
      <w:r w:rsidR="00A938A1"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>для принятия иного решения, а именно: о направлении на альтернативную гражданскую службу; о предоставлении отсрочки от призыва на военную службу; об освобождении от призыва на военную службу;</w:t>
      </w:r>
      <w:proofErr w:type="gramEnd"/>
      <w:r w:rsidRPr="004863A7">
        <w:rPr>
          <w:rFonts w:ascii="PT Astra Serif" w:hAnsi="PT Astra Serif" w:cs="Calibri"/>
          <w:sz w:val="28"/>
          <w:szCs w:val="28"/>
        </w:rPr>
        <w:t xml:space="preserve"> о зачислении в запас; </w:t>
      </w:r>
      <w:r w:rsidR="00A938A1"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>об освобождении от исполнения воинской обязанности.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 xml:space="preserve">Также определено, что решением высшего должностного лица субъекта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 xml:space="preserve"> по представлению военного комиссара может создаваться одна призывная комиссия в двух и более муниципальных районах, муниципальных и городских округах, городах федерального значения.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63A7">
        <w:rPr>
          <w:rFonts w:ascii="PT Astra Serif" w:hAnsi="PT Astra Serif" w:cs="Calibri"/>
          <w:sz w:val="28"/>
          <w:szCs w:val="28"/>
        </w:rPr>
        <w:t xml:space="preserve">Установлено, что от призыва на военную службу освобождаются граждане, пребывавшие в добровольческих формированиях и не менее шести месяцев участвовавшие в боевых действиях, выполнявшие задачи при проведении </w:t>
      </w:r>
      <w:proofErr w:type="spellStart"/>
      <w:r w:rsidRPr="004863A7">
        <w:rPr>
          <w:rFonts w:ascii="PT Astra Serif" w:hAnsi="PT Astra Serif" w:cs="Calibri"/>
          <w:sz w:val="28"/>
          <w:szCs w:val="28"/>
        </w:rPr>
        <w:t>контртеррористических</w:t>
      </w:r>
      <w:proofErr w:type="spellEnd"/>
      <w:r w:rsidRPr="004863A7">
        <w:rPr>
          <w:rFonts w:ascii="PT Astra Serif" w:hAnsi="PT Astra Serif" w:cs="Calibri"/>
          <w:sz w:val="28"/>
          <w:szCs w:val="28"/>
        </w:rPr>
        <w:t xml:space="preserve"> операций или при использовании добровольческих формирований за пределами территории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 xml:space="preserve">, а также </w:t>
      </w:r>
      <w:r w:rsidR="00A938A1"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>в указанный период находившиеся на лечении либо в плену (за исключением случаев добровольной сдачи в плен), в положении заложника или</w:t>
      </w:r>
      <w:proofErr w:type="gramEnd"/>
      <w:r w:rsidRPr="004863A7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Pr="004863A7">
        <w:rPr>
          <w:rFonts w:ascii="PT Astra Serif" w:hAnsi="PT Astra Serif" w:cs="Calibri"/>
          <w:sz w:val="28"/>
          <w:szCs w:val="28"/>
        </w:rPr>
        <w:t>интернированного</w:t>
      </w:r>
      <w:proofErr w:type="gramEnd"/>
      <w:r w:rsidRPr="004863A7">
        <w:rPr>
          <w:rFonts w:ascii="PT Astra Serif" w:hAnsi="PT Astra Serif" w:cs="Calibri"/>
          <w:sz w:val="28"/>
          <w:szCs w:val="28"/>
        </w:rPr>
        <w:t xml:space="preserve"> в связи с участием в боевых действиях, выполнением задач при проведении </w:t>
      </w:r>
      <w:proofErr w:type="spellStart"/>
      <w:r w:rsidRPr="004863A7">
        <w:rPr>
          <w:rFonts w:ascii="PT Astra Serif" w:hAnsi="PT Astra Serif" w:cs="Calibri"/>
          <w:sz w:val="28"/>
          <w:szCs w:val="28"/>
        </w:rPr>
        <w:t>контртеррористических</w:t>
      </w:r>
      <w:proofErr w:type="spellEnd"/>
      <w:r w:rsidRPr="004863A7">
        <w:rPr>
          <w:rFonts w:ascii="PT Astra Serif" w:hAnsi="PT Astra Serif" w:cs="Calibri"/>
          <w:sz w:val="28"/>
          <w:szCs w:val="28"/>
        </w:rPr>
        <w:t xml:space="preserve"> операций или при использовании добровольческих формирований за пределами территории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>.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63A7">
        <w:rPr>
          <w:rFonts w:ascii="PT Astra Serif" w:hAnsi="PT Astra Serif" w:cs="Calibri"/>
          <w:sz w:val="28"/>
          <w:szCs w:val="28"/>
        </w:rPr>
        <w:t xml:space="preserve">Кроме того, от призыва на военную службу освобождаются граждане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 w:cs="Calibri"/>
          <w:sz w:val="28"/>
          <w:szCs w:val="28"/>
        </w:rPr>
        <w:t xml:space="preserve">, не пребывающие в запасе: прошедшие военную службу </w:t>
      </w:r>
      <w:r w:rsidR="00EC358E"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 xml:space="preserve">в Вооруженных Силах ДНР, воинских формированиях и органах ДНР </w:t>
      </w:r>
      <w:r w:rsidR="00EC358E"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 xml:space="preserve">или в Народной милиции ЛНР, воинских формированиях и органах ЛНР; принимавшие не менее шести месяцев в составе воинских формирований ДНР </w:t>
      </w:r>
      <w:r w:rsidR="00EC358E">
        <w:rPr>
          <w:rFonts w:ascii="PT Astra Serif" w:hAnsi="PT Astra Serif" w:cs="Calibri"/>
          <w:sz w:val="28"/>
          <w:szCs w:val="28"/>
        </w:rPr>
        <w:br/>
      </w:r>
      <w:r w:rsidRPr="004863A7">
        <w:rPr>
          <w:rFonts w:ascii="PT Astra Serif" w:hAnsi="PT Astra Serif" w:cs="Calibri"/>
          <w:sz w:val="28"/>
          <w:szCs w:val="28"/>
        </w:rPr>
        <w:t>и ЛНР, начиная с 11 мая 2014 года.</w:t>
      </w:r>
      <w:proofErr w:type="gramEnd"/>
    </w:p>
    <w:p w:rsidR="00B93DFC" w:rsidRPr="00B93DFC" w:rsidRDefault="004863A7" w:rsidP="00B93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4863A7">
        <w:rPr>
          <w:rFonts w:ascii="PT Astra Serif" w:hAnsi="PT Astra Serif" w:cs="Calibri"/>
          <w:sz w:val="28"/>
          <w:szCs w:val="28"/>
        </w:rPr>
        <w:t>Федеральный закон вступ</w:t>
      </w:r>
      <w:r w:rsidR="00B93DFC">
        <w:rPr>
          <w:rFonts w:ascii="PT Astra Serif" w:hAnsi="PT Astra Serif" w:cs="Calibri"/>
          <w:sz w:val="28"/>
          <w:szCs w:val="28"/>
        </w:rPr>
        <w:t>ил</w:t>
      </w:r>
      <w:r w:rsidRPr="004863A7">
        <w:rPr>
          <w:rFonts w:ascii="PT Astra Serif" w:hAnsi="PT Astra Serif" w:cs="Calibri"/>
          <w:sz w:val="28"/>
          <w:szCs w:val="28"/>
        </w:rPr>
        <w:t xml:space="preserve"> в силу со дня его официального опубликования</w:t>
      </w:r>
      <w:r w:rsidR="00B93DFC" w:rsidRPr="00B93DFC">
        <w:rPr>
          <w:rFonts w:ascii="Arial" w:hAnsi="Arial" w:cs="Arial"/>
          <w:sz w:val="20"/>
          <w:szCs w:val="20"/>
        </w:rPr>
        <w:t xml:space="preserve"> </w:t>
      </w:r>
      <w:r w:rsidR="00B93DFC" w:rsidRPr="00B93DFC">
        <w:rPr>
          <w:rFonts w:ascii="PT Astra Serif" w:hAnsi="PT Astra Serif" w:cs="Calibri"/>
          <w:sz w:val="28"/>
          <w:szCs w:val="28"/>
        </w:rPr>
        <w:t xml:space="preserve">(опубликован на </w:t>
      </w:r>
      <w:proofErr w:type="gramStart"/>
      <w:r w:rsidR="00B93DFC" w:rsidRPr="00B93DFC">
        <w:rPr>
          <w:rFonts w:ascii="PT Astra Serif" w:hAnsi="PT Astra Serif" w:cs="Calibri"/>
          <w:sz w:val="28"/>
          <w:szCs w:val="28"/>
        </w:rPr>
        <w:t>Официальном</w:t>
      </w:r>
      <w:proofErr w:type="gramEnd"/>
      <w:r w:rsidR="00B93DFC" w:rsidRPr="00B93DFC">
        <w:rPr>
          <w:rFonts w:ascii="PT Astra Serif" w:hAnsi="PT Astra Serif" w:cs="Calibri"/>
          <w:sz w:val="28"/>
          <w:szCs w:val="28"/>
        </w:rPr>
        <w:t xml:space="preserve"> </w:t>
      </w:r>
      <w:proofErr w:type="spellStart"/>
      <w:r w:rsidR="00B93DFC" w:rsidRPr="00B93DFC">
        <w:rPr>
          <w:rFonts w:ascii="PT Astra Serif" w:hAnsi="PT Astra Serif" w:cs="Calibri"/>
          <w:sz w:val="28"/>
          <w:szCs w:val="28"/>
        </w:rPr>
        <w:t>интернет-портале</w:t>
      </w:r>
      <w:proofErr w:type="spellEnd"/>
      <w:r w:rsidR="00B93DFC" w:rsidRPr="00B93DFC">
        <w:rPr>
          <w:rFonts w:ascii="PT Astra Serif" w:hAnsi="PT Astra Serif" w:cs="Calibri"/>
          <w:sz w:val="28"/>
          <w:szCs w:val="28"/>
        </w:rPr>
        <w:t xml:space="preserve"> правовой информации </w:t>
      </w:r>
      <w:hyperlink r:id="rId8" w:history="1">
        <w:r w:rsidR="00B93DFC" w:rsidRPr="00B93DFC">
          <w:rPr>
            <w:rFonts w:ascii="PT Astra Serif" w:hAnsi="PT Astra Serif" w:cs="Calibri"/>
            <w:sz w:val="28"/>
            <w:szCs w:val="28"/>
          </w:rPr>
          <w:t>http://pravo.gov.ru</w:t>
        </w:r>
      </w:hyperlink>
      <w:r w:rsidR="00B93DFC" w:rsidRPr="00B93DFC">
        <w:rPr>
          <w:rFonts w:ascii="PT Astra Serif" w:hAnsi="PT Astra Serif" w:cs="Calibri"/>
          <w:sz w:val="28"/>
          <w:szCs w:val="28"/>
        </w:rPr>
        <w:t xml:space="preserve"> - 21.04.2025).</w:t>
      </w:r>
    </w:p>
    <w:p w:rsidR="004863A7" w:rsidRP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63A7" w:rsidRPr="004863A7" w:rsidRDefault="004863A7" w:rsidP="00EC358E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863A7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Постановление Правительства </w:t>
      </w:r>
      <w:r w:rsidR="00A938A1" w:rsidRPr="00A938A1">
        <w:rPr>
          <w:rFonts w:ascii="PT Astra Serif" w:hAnsi="PT Astra Serif" w:cs="Arial"/>
          <w:b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/>
          <w:b/>
          <w:color w:val="000000" w:themeColor="text1"/>
          <w:sz w:val="28"/>
          <w:szCs w:val="28"/>
        </w:rPr>
        <w:t xml:space="preserve"> от 16.04.2025 </w:t>
      </w:r>
      <w:r w:rsidR="00A420F2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>
        <w:rPr>
          <w:rFonts w:ascii="PT Astra Serif" w:hAnsi="PT Astra Serif"/>
          <w:b/>
          <w:color w:val="000000" w:themeColor="text1"/>
          <w:sz w:val="28"/>
          <w:szCs w:val="28"/>
        </w:rPr>
        <w:t>№ 501 «</w:t>
      </w:r>
      <w:r w:rsidRPr="004863A7">
        <w:rPr>
          <w:rFonts w:ascii="PT Astra Serif" w:hAnsi="PT Astra Serif"/>
          <w:b/>
          <w:color w:val="000000" w:themeColor="text1"/>
          <w:sz w:val="28"/>
          <w:szCs w:val="28"/>
        </w:rPr>
        <w:t>Об утверждении Положения об особенностях направления работников в служебные командировки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</w:p>
    <w:p w:rsid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63A7" w:rsidRPr="004863A7" w:rsidRDefault="004863A7" w:rsidP="00EC35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/>
          <w:sz w:val="28"/>
          <w:szCs w:val="28"/>
        </w:rPr>
        <w:t xml:space="preserve">Положение определяет порядок установления особенностей направления </w:t>
      </w:r>
      <w:r w:rsidRPr="004863A7">
        <w:rPr>
          <w:rFonts w:ascii="PT Astra Serif" w:hAnsi="PT Astra Serif"/>
          <w:sz w:val="28"/>
          <w:szCs w:val="28"/>
        </w:rPr>
        <w:lastRenderedPageBreak/>
        <w:t xml:space="preserve">работников в служебные </w:t>
      </w:r>
      <w:proofErr w:type="gramStart"/>
      <w:r w:rsidRPr="004863A7">
        <w:rPr>
          <w:rFonts w:ascii="PT Astra Serif" w:hAnsi="PT Astra Serif"/>
          <w:sz w:val="28"/>
          <w:szCs w:val="28"/>
        </w:rPr>
        <w:t>командировки</w:t>
      </w:r>
      <w:proofErr w:type="gramEnd"/>
      <w:r w:rsidRPr="004863A7">
        <w:rPr>
          <w:rFonts w:ascii="PT Astra Serif" w:hAnsi="PT Astra Serif"/>
          <w:sz w:val="28"/>
          <w:szCs w:val="28"/>
        </w:rPr>
        <w:t xml:space="preserve"> как на территории Российской Федерации, так и на территории иностранных государств.</w:t>
      </w:r>
    </w:p>
    <w:p w:rsid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3A7">
        <w:rPr>
          <w:rFonts w:ascii="PT Astra Serif" w:hAnsi="PT Astra Serif"/>
          <w:sz w:val="28"/>
          <w:szCs w:val="28"/>
        </w:rPr>
        <w:t>Призна</w:t>
      </w:r>
      <w:r w:rsidR="00A420F2">
        <w:rPr>
          <w:rFonts w:ascii="PT Astra Serif" w:hAnsi="PT Astra Serif"/>
          <w:sz w:val="28"/>
          <w:szCs w:val="28"/>
        </w:rPr>
        <w:t>ё</w:t>
      </w:r>
      <w:r w:rsidRPr="004863A7">
        <w:rPr>
          <w:rFonts w:ascii="PT Astra Serif" w:hAnsi="PT Astra Serif"/>
          <w:sz w:val="28"/>
          <w:szCs w:val="28"/>
        </w:rPr>
        <w:t xml:space="preserve">тся утратившим силу постановление Правительства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4863A7">
        <w:rPr>
          <w:rFonts w:ascii="PT Astra Serif" w:hAnsi="PT Astra Serif"/>
          <w:sz w:val="28"/>
          <w:szCs w:val="28"/>
        </w:rPr>
        <w:t xml:space="preserve"> от 13</w:t>
      </w:r>
      <w:r w:rsidR="00A420F2">
        <w:rPr>
          <w:rFonts w:ascii="PT Astra Serif" w:hAnsi="PT Astra Serif"/>
          <w:sz w:val="28"/>
          <w:szCs w:val="28"/>
        </w:rPr>
        <w:t>.10.</w:t>
      </w:r>
      <w:r w:rsidRPr="004863A7">
        <w:rPr>
          <w:rFonts w:ascii="PT Astra Serif" w:hAnsi="PT Astra Serif"/>
          <w:sz w:val="28"/>
          <w:szCs w:val="28"/>
        </w:rPr>
        <w:t xml:space="preserve">2008 </w:t>
      </w:r>
      <w:r w:rsidR="00FD3B3C">
        <w:rPr>
          <w:rFonts w:ascii="PT Astra Serif" w:hAnsi="PT Astra Serif"/>
          <w:sz w:val="28"/>
          <w:szCs w:val="28"/>
        </w:rPr>
        <w:t>№</w:t>
      </w:r>
      <w:r w:rsidRPr="004863A7">
        <w:rPr>
          <w:rFonts w:ascii="PT Astra Serif" w:hAnsi="PT Astra Serif"/>
          <w:sz w:val="28"/>
          <w:szCs w:val="28"/>
        </w:rPr>
        <w:t xml:space="preserve"> 749 </w:t>
      </w:r>
      <w:r w:rsidR="00FD3B3C">
        <w:rPr>
          <w:rFonts w:ascii="PT Astra Serif" w:hAnsi="PT Astra Serif"/>
          <w:sz w:val="28"/>
          <w:szCs w:val="28"/>
        </w:rPr>
        <w:t>«</w:t>
      </w:r>
      <w:r w:rsidRPr="004863A7">
        <w:rPr>
          <w:rFonts w:ascii="PT Astra Serif" w:hAnsi="PT Astra Serif"/>
          <w:sz w:val="28"/>
          <w:szCs w:val="28"/>
        </w:rPr>
        <w:t>Об особенностях направления работников в служебные командировки</w:t>
      </w:r>
      <w:r w:rsidR="00FD3B3C">
        <w:rPr>
          <w:rFonts w:ascii="PT Astra Serif" w:hAnsi="PT Astra Serif"/>
          <w:sz w:val="28"/>
          <w:szCs w:val="28"/>
        </w:rPr>
        <w:t>»</w:t>
      </w:r>
      <w:r w:rsidRPr="004863A7">
        <w:rPr>
          <w:rFonts w:ascii="PT Astra Serif" w:hAnsi="PT Astra Serif"/>
          <w:sz w:val="28"/>
          <w:szCs w:val="28"/>
        </w:rPr>
        <w:t>.</w:t>
      </w:r>
      <w:r w:rsidR="00A938A1">
        <w:rPr>
          <w:rFonts w:ascii="PT Astra Serif" w:hAnsi="PT Astra Serif"/>
          <w:sz w:val="28"/>
          <w:szCs w:val="28"/>
        </w:rPr>
        <w:t xml:space="preserve"> </w:t>
      </w:r>
    </w:p>
    <w:p w:rsidR="004863A7" w:rsidRDefault="00FD3B3C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3B3C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 Правительства </w:t>
      </w:r>
      <w:r w:rsidR="00A938A1" w:rsidRPr="00A938A1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FD3B3C">
        <w:rPr>
          <w:rFonts w:ascii="PT Astra Serif" w:hAnsi="PT Astra Serif"/>
          <w:color w:val="000000" w:themeColor="text1"/>
          <w:sz w:val="28"/>
          <w:szCs w:val="28"/>
        </w:rPr>
        <w:t xml:space="preserve"> от 16.04.2025 № 501</w:t>
      </w:r>
      <w:r w:rsidR="004863A7">
        <w:rPr>
          <w:rFonts w:ascii="PT Astra Serif" w:hAnsi="PT Astra Serif"/>
          <w:sz w:val="28"/>
          <w:szCs w:val="28"/>
        </w:rPr>
        <w:t xml:space="preserve"> </w:t>
      </w:r>
      <w:r w:rsidR="004863A7" w:rsidRPr="004863A7">
        <w:rPr>
          <w:rFonts w:ascii="PT Astra Serif" w:hAnsi="PT Astra Serif" w:cs="Calibri"/>
          <w:sz w:val="28"/>
          <w:szCs w:val="28"/>
        </w:rPr>
        <w:t>вступает в силу</w:t>
      </w:r>
      <w:r w:rsidR="004863A7">
        <w:rPr>
          <w:rFonts w:ascii="PT Astra Serif" w:hAnsi="PT Astra Serif" w:cs="Calibri"/>
          <w:sz w:val="28"/>
          <w:szCs w:val="28"/>
        </w:rPr>
        <w:t xml:space="preserve"> </w:t>
      </w:r>
      <w:r w:rsidR="004863A7">
        <w:rPr>
          <w:rFonts w:ascii="PT Astra Serif" w:hAnsi="PT Astra Serif"/>
          <w:sz w:val="28"/>
          <w:szCs w:val="28"/>
        </w:rPr>
        <w:t>с</w:t>
      </w:r>
      <w:r w:rsidR="004863A7" w:rsidRPr="004863A7">
        <w:rPr>
          <w:rFonts w:ascii="PT Astra Serif" w:hAnsi="PT Astra Serif"/>
          <w:sz w:val="28"/>
          <w:szCs w:val="28"/>
        </w:rPr>
        <w:t xml:space="preserve"> 1 сентября 2025 года</w:t>
      </w:r>
      <w:r w:rsidR="00A420F2">
        <w:rPr>
          <w:rFonts w:ascii="PT Astra Serif" w:hAnsi="PT Astra Serif"/>
          <w:sz w:val="28"/>
          <w:szCs w:val="28"/>
        </w:rPr>
        <w:t xml:space="preserve">, </w:t>
      </w:r>
      <w:r w:rsidR="00A420F2" w:rsidRPr="004863A7">
        <w:rPr>
          <w:rFonts w:ascii="PT Astra Serif" w:hAnsi="PT Astra Serif"/>
          <w:sz w:val="28"/>
          <w:szCs w:val="28"/>
        </w:rPr>
        <w:t>действует до 1 сентября 2031 г</w:t>
      </w:r>
      <w:r w:rsidR="00A420F2">
        <w:rPr>
          <w:rFonts w:ascii="PT Astra Serif" w:hAnsi="PT Astra Serif"/>
          <w:sz w:val="28"/>
          <w:szCs w:val="28"/>
        </w:rPr>
        <w:t>ода</w:t>
      </w:r>
      <w:r w:rsidR="00A420F2" w:rsidRPr="004863A7">
        <w:rPr>
          <w:rFonts w:ascii="PT Astra Serif" w:hAnsi="PT Astra Serif"/>
          <w:sz w:val="28"/>
          <w:szCs w:val="28"/>
        </w:rPr>
        <w:t>.</w:t>
      </w:r>
    </w:p>
    <w:p w:rsidR="004863A7" w:rsidRDefault="004863A7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63A7" w:rsidRPr="00731C50" w:rsidRDefault="00FD3B3C" w:rsidP="00EC358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47F81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:rsidR="00731C50" w:rsidRDefault="00731C50" w:rsidP="00EC358E">
      <w:pPr>
        <w:spacing w:after="0" w:line="240" w:lineRule="auto"/>
        <w:ind w:firstLine="709"/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FD3B3C" w:rsidRPr="00FD3B3C" w:rsidRDefault="00FD3B3C" w:rsidP="00EC358E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D3B3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Постановление Правительства Ульяновской области от 05.05.2025 </w:t>
      </w:r>
      <w:r w:rsidR="00EC358E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Pr="00FD3B3C">
        <w:rPr>
          <w:rFonts w:ascii="PT Astra Serif" w:hAnsi="PT Astra Serif" w:cs="Calibri"/>
          <w:b/>
          <w:color w:val="000000" w:themeColor="text1"/>
          <w:sz w:val="28"/>
          <w:szCs w:val="28"/>
        </w:rPr>
        <w:t>№ 218-П</w:t>
      </w:r>
      <w:r w:rsidRPr="00FD3B3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D3B3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«О признании </w:t>
      </w:r>
      <w:proofErr w:type="gramStart"/>
      <w:r w:rsidRPr="00FD3B3C">
        <w:rPr>
          <w:rFonts w:ascii="PT Astra Serif" w:hAnsi="PT Astra Serif" w:cs="Calibri"/>
          <w:b/>
          <w:color w:val="000000" w:themeColor="text1"/>
          <w:sz w:val="28"/>
          <w:szCs w:val="28"/>
        </w:rPr>
        <w:t>утратившим</w:t>
      </w:r>
      <w:proofErr w:type="gramEnd"/>
      <w:r w:rsidRPr="00FD3B3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силу отдельного положения постановления Правительства Ульяновской области от 06.06.2022 № 307-П»</w:t>
      </w:r>
    </w:p>
    <w:p w:rsidR="00FD3B3C" w:rsidRDefault="00FD3B3C" w:rsidP="00EC358E">
      <w:pPr>
        <w:spacing w:after="1" w:line="240" w:lineRule="auto"/>
        <w:ind w:firstLine="709"/>
        <w:jc w:val="both"/>
        <w:outlineLvl w:val="0"/>
      </w:pPr>
    </w:p>
    <w:p w:rsidR="00FD3B3C" w:rsidRPr="00FD3B3C" w:rsidRDefault="00FD3B3C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3B3C">
        <w:rPr>
          <w:rFonts w:ascii="PT Astra Serif" w:hAnsi="PT Astra Serif" w:cs="Calibri"/>
          <w:sz w:val="28"/>
          <w:szCs w:val="28"/>
        </w:rPr>
        <w:t xml:space="preserve">В постановление </w:t>
      </w:r>
      <w:r>
        <w:rPr>
          <w:rFonts w:ascii="PT Astra Serif" w:hAnsi="PT Astra Serif" w:cs="Calibri"/>
          <w:sz w:val="28"/>
          <w:szCs w:val="28"/>
        </w:rPr>
        <w:t>«</w:t>
      </w:r>
      <w:r w:rsidRPr="00FD3B3C">
        <w:rPr>
          <w:rFonts w:ascii="PT Astra Serif" w:hAnsi="PT Astra Serif" w:cs="Calibri"/>
          <w:sz w:val="28"/>
          <w:szCs w:val="28"/>
        </w:rPr>
        <w:t>Об утверждении Правил предоставления муниципальным образованиям Ульяновской области бюджетных кредитов из областного бюджета Ульяновской области, их использования и возврата</w:t>
      </w:r>
      <w:r>
        <w:rPr>
          <w:rFonts w:ascii="PT Astra Serif" w:hAnsi="PT Astra Serif" w:cs="Calibri"/>
          <w:sz w:val="28"/>
          <w:szCs w:val="28"/>
        </w:rPr>
        <w:t>»</w:t>
      </w:r>
      <w:r w:rsidRPr="00FD3B3C">
        <w:rPr>
          <w:rFonts w:ascii="PT Astra Serif" w:hAnsi="PT Astra Serif" w:cs="Calibri"/>
          <w:sz w:val="28"/>
          <w:szCs w:val="28"/>
        </w:rPr>
        <w:t xml:space="preserve"> внесены изменения.</w:t>
      </w:r>
    </w:p>
    <w:p w:rsidR="00FD3B3C" w:rsidRPr="00FD3B3C" w:rsidRDefault="00FD3B3C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D3B3C">
        <w:rPr>
          <w:rFonts w:ascii="PT Astra Serif" w:hAnsi="PT Astra Serif" w:cs="Calibri"/>
          <w:sz w:val="28"/>
          <w:szCs w:val="28"/>
        </w:rPr>
        <w:t>Из условий предоставления бюджетного кредита муниципальному образованию исключено наличие у муниципального образования возможности привлечения в бюджет муниципального образования кредитов от кредитных организаций исключительно по ставкам</w:t>
      </w:r>
      <w:proofErr w:type="gramEnd"/>
      <w:r w:rsidRPr="00FD3B3C">
        <w:rPr>
          <w:rFonts w:ascii="PT Astra Serif" w:hAnsi="PT Astra Serif" w:cs="Calibri"/>
          <w:sz w:val="28"/>
          <w:szCs w:val="28"/>
        </w:rPr>
        <w:t xml:space="preserve"> на уровне, не превышающем уровень ключевой ставки, установленный Центральным банком Российской Федерации, увеличенный на 1 процент годовых.</w:t>
      </w:r>
    </w:p>
    <w:p w:rsidR="00FD3B3C" w:rsidRDefault="00FD3B3C" w:rsidP="00EC3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1B7B" w:rsidRDefault="00041B7B" w:rsidP="00041B7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041B7B">
        <w:rPr>
          <w:rFonts w:ascii="PT Astra Serif" w:hAnsi="PT Astra Serif"/>
          <w:b/>
          <w:bCs/>
          <w:sz w:val="28"/>
          <w:szCs w:val="28"/>
        </w:rPr>
        <w:t>Постановление Правительства Ульяновской области от 06.05.2025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041B7B"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41B7B">
        <w:rPr>
          <w:rFonts w:ascii="PT Astra Serif" w:hAnsi="PT Astra Serif"/>
          <w:b/>
          <w:bCs/>
          <w:sz w:val="28"/>
          <w:szCs w:val="28"/>
        </w:rPr>
        <w:t>221-П</w:t>
      </w:r>
      <w:r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041B7B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041B7B" w:rsidRPr="00041B7B" w:rsidRDefault="00041B7B" w:rsidP="00041B7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041B7B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11.02.2013 № 45-П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041B7B" w:rsidRPr="00041B7B" w:rsidRDefault="00041B7B" w:rsidP="00041B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1B7B" w:rsidRDefault="00041B7B" w:rsidP="00041B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041B7B">
        <w:rPr>
          <w:rFonts w:ascii="PT Astra Serif" w:hAnsi="PT Astra Serif"/>
          <w:sz w:val="28"/>
          <w:szCs w:val="28"/>
        </w:rPr>
        <w:t xml:space="preserve"> Правила предоставления субвенций из областного бюджета Ульяновской области бюджетам городских округов и отдельных поселений Ульяновской области в целях финансового обеспечения осуществления отдельных государственных полномочий в сфере проведения на территории Ульяновской области публичных мероприятий, утверждённые постановлением Правительства Ульяновской области от 11.02.2013 № 45-П «Об утверждении Правил предоставления субвенций </w:t>
      </w:r>
      <w:r w:rsidR="00EF7C74">
        <w:rPr>
          <w:rFonts w:ascii="PT Astra Serif" w:hAnsi="PT Astra Serif"/>
          <w:sz w:val="28"/>
          <w:szCs w:val="28"/>
        </w:rPr>
        <w:br/>
      </w:r>
      <w:r w:rsidRPr="00041B7B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бюджетам городских округов </w:t>
      </w:r>
      <w:r w:rsidR="00EF7C74">
        <w:rPr>
          <w:rFonts w:ascii="PT Astra Serif" w:hAnsi="PT Astra Serif"/>
          <w:sz w:val="28"/>
          <w:szCs w:val="28"/>
        </w:rPr>
        <w:br/>
      </w:r>
      <w:r w:rsidRPr="00041B7B">
        <w:rPr>
          <w:rFonts w:ascii="PT Astra Serif" w:hAnsi="PT Astra Serif"/>
          <w:sz w:val="28"/>
          <w:szCs w:val="28"/>
        </w:rPr>
        <w:t>и отдельных поселений Ульяновской области</w:t>
      </w:r>
      <w:proofErr w:type="gramEnd"/>
      <w:r w:rsidRPr="00041B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41B7B">
        <w:rPr>
          <w:rFonts w:ascii="PT Astra Serif" w:hAnsi="PT Astra Serif"/>
          <w:sz w:val="28"/>
          <w:szCs w:val="28"/>
        </w:rPr>
        <w:t xml:space="preserve">в целях финансового обеспечения осуществления отдельных государственных полномочий в сфере проведения </w:t>
      </w:r>
      <w:r w:rsidR="00EF7C74">
        <w:rPr>
          <w:rFonts w:ascii="PT Astra Serif" w:hAnsi="PT Astra Serif"/>
          <w:sz w:val="28"/>
          <w:szCs w:val="28"/>
        </w:rPr>
        <w:br/>
      </w:r>
      <w:r w:rsidRPr="00041B7B">
        <w:rPr>
          <w:rFonts w:ascii="PT Astra Serif" w:hAnsi="PT Astra Serif"/>
          <w:sz w:val="28"/>
          <w:szCs w:val="28"/>
        </w:rPr>
        <w:t xml:space="preserve">на территории Ульяновской области публичных мероприятий», </w:t>
      </w:r>
      <w:r>
        <w:rPr>
          <w:rFonts w:ascii="PT Astra Serif" w:hAnsi="PT Astra Serif"/>
          <w:sz w:val="28"/>
          <w:szCs w:val="28"/>
        </w:rPr>
        <w:t xml:space="preserve">внесены </w:t>
      </w:r>
      <w:r w:rsidRPr="00041B7B">
        <w:rPr>
          <w:rFonts w:ascii="PT Astra Serif" w:hAnsi="PT Astra Serif"/>
          <w:sz w:val="28"/>
          <w:szCs w:val="28"/>
        </w:rPr>
        <w:t>изменения</w:t>
      </w:r>
      <w:r>
        <w:rPr>
          <w:rFonts w:ascii="PT Astra Serif" w:hAnsi="PT Astra Serif"/>
          <w:sz w:val="28"/>
          <w:szCs w:val="28"/>
        </w:rPr>
        <w:t>, предусматривающие, что м</w:t>
      </w:r>
      <w:r w:rsidRPr="00041B7B">
        <w:rPr>
          <w:rFonts w:ascii="PT Astra Serif" w:hAnsi="PT Astra Serif"/>
          <w:sz w:val="28"/>
          <w:szCs w:val="28"/>
        </w:rPr>
        <w:t>естные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041B7B">
        <w:rPr>
          <w:rFonts w:ascii="PT Astra Serif" w:hAnsi="PT Astra Serif"/>
          <w:sz w:val="28"/>
          <w:szCs w:val="28"/>
        </w:rPr>
        <w:t xml:space="preserve">обеспечивают целевое </w:t>
      </w:r>
      <w:r w:rsidR="00EF7C74">
        <w:rPr>
          <w:rFonts w:ascii="PT Astra Serif" w:hAnsi="PT Astra Serif"/>
          <w:sz w:val="28"/>
          <w:szCs w:val="28"/>
        </w:rPr>
        <w:br/>
      </w:r>
      <w:r w:rsidRPr="00041B7B">
        <w:rPr>
          <w:rFonts w:ascii="PT Astra Serif" w:hAnsi="PT Astra Serif"/>
          <w:sz w:val="28"/>
          <w:szCs w:val="28"/>
        </w:rPr>
        <w:t>и эффективное использование субвенций;</w:t>
      </w:r>
      <w:r>
        <w:rPr>
          <w:rFonts w:ascii="PT Astra Serif" w:hAnsi="PT Astra Serif"/>
          <w:sz w:val="28"/>
          <w:szCs w:val="28"/>
        </w:rPr>
        <w:t xml:space="preserve"> а также, что о</w:t>
      </w:r>
      <w:r w:rsidRPr="00041B7B">
        <w:rPr>
          <w:rFonts w:ascii="PT Astra Serif" w:hAnsi="PT Astra Serif"/>
          <w:sz w:val="28"/>
          <w:szCs w:val="28"/>
        </w:rPr>
        <w:t xml:space="preserve">статок не использованных </w:t>
      </w:r>
      <w:r w:rsidR="00EF7C74">
        <w:rPr>
          <w:rFonts w:ascii="PT Astra Serif" w:hAnsi="PT Astra Serif"/>
          <w:sz w:val="28"/>
          <w:szCs w:val="28"/>
        </w:rPr>
        <w:br/>
      </w:r>
      <w:r w:rsidRPr="00041B7B">
        <w:rPr>
          <w:rFonts w:ascii="PT Astra Serif" w:hAnsi="PT Astra Serif"/>
          <w:sz w:val="28"/>
          <w:szCs w:val="28"/>
        </w:rPr>
        <w:t>в текущем финансовом году субвенций подлежит возврату в областной бюджет Ульяновской области в течение первых 15 рабочих дней текущего финансового года.</w:t>
      </w:r>
      <w:proofErr w:type="gramEnd"/>
    </w:p>
    <w:p w:rsidR="00846281" w:rsidRDefault="00846281" w:rsidP="00041B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6281" w:rsidRDefault="00846281" w:rsidP="0084628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46281">
        <w:rPr>
          <w:rFonts w:ascii="PT Astra Serif" w:hAnsi="PT Astra Serif"/>
          <w:b/>
          <w:bCs/>
          <w:sz w:val="28"/>
          <w:szCs w:val="28"/>
        </w:rPr>
        <w:lastRenderedPageBreak/>
        <w:t>Постановление Правительства Ульяновской области от 15.05.2025</w:t>
      </w:r>
    </w:p>
    <w:p w:rsidR="00846281" w:rsidRDefault="00846281" w:rsidP="0084628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46281">
        <w:rPr>
          <w:rFonts w:ascii="PT Astra Serif" w:hAnsi="PT Astra Serif"/>
          <w:b/>
          <w:bCs/>
          <w:sz w:val="28"/>
          <w:szCs w:val="28"/>
        </w:rPr>
        <w:t>№</w:t>
      </w:r>
      <w:r w:rsidR="00C5058A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846281">
        <w:rPr>
          <w:rFonts w:ascii="PT Astra Serif" w:hAnsi="PT Astra Serif"/>
          <w:b/>
          <w:bCs/>
          <w:sz w:val="28"/>
          <w:szCs w:val="28"/>
        </w:rPr>
        <w:t>231-П</w:t>
      </w:r>
      <w:r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846281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Правительства Ульяновской области от 17.12.2007 № 476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846281" w:rsidRPr="00846281" w:rsidRDefault="00846281" w:rsidP="0084628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5058A" w:rsidRDefault="00846281" w:rsidP="008462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6281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46281">
        <w:rPr>
          <w:rFonts w:ascii="PT Astra Serif" w:hAnsi="PT Astra Serif"/>
          <w:sz w:val="28"/>
          <w:szCs w:val="28"/>
        </w:rPr>
        <w:t>пункт 5 Правил предоставления субвенций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846281">
        <w:rPr>
          <w:rFonts w:ascii="PT Astra Serif" w:hAnsi="PT Astra Serif"/>
          <w:sz w:val="28"/>
          <w:szCs w:val="28"/>
        </w:rPr>
        <w:t>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состояния, утверждённых постановлением Правительства Ульяновской области от 17.12.2007 № 476 «Об утверждении Правил предоставления субвенций из областного бюджета Ульяновской области бюджетам отдельных муниципальных районов Ульяновской области</w:t>
      </w:r>
      <w:r w:rsidR="00C5058A">
        <w:rPr>
          <w:rFonts w:ascii="PT Astra Serif" w:hAnsi="PT Astra Serif"/>
          <w:sz w:val="28"/>
          <w:szCs w:val="28"/>
        </w:rPr>
        <w:t xml:space="preserve"> </w:t>
      </w:r>
      <w:r w:rsidRPr="00846281">
        <w:rPr>
          <w:rFonts w:ascii="PT Astra Serif" w:hAnsi="PT Astra Serif"/>
          <w:sz w:val="28"/>
          <w:szCs w:val="28"/>
        </w:rPr>
        <w:t xml:space="preserve">в целях финансового обеспечения осуществления государственных полномочий на государственную регистрацию актов гражданского состояния», </w:t>
      </w:r>
      <w:r>
        <w:rPr>
          <w:rFonts w:ascii="PT Astra Serif" w:hAnsi="PT Astra Serif"/>
          <w:sz w:val="28"/>
          <w:szCs w:val="28"/>
        </w:rPr>
        <w:t xml:space="preserve">внесено </w:t>
      </w:r>
      <w:r w:rsidRPr="00846281">
        <w:rPr>
          <w:rFonts w:ascii="PT Astra Serif" w:hAnsi="PT Astra Serif"/>
          <w:sz w:val="28"/>
          <w:szCs w:val="28"/>
        </w:rPr>
        <w:t xml:space="preserve">изменение, </w:t>
      </w:r>
      <w:r>
        <w:rPr>
          <w:rFonts w:ascii="PT Astra Serif" w:hAnsi="PT Astra Serif"/>
          <w:sz w:val="28"/>
          <w:szCs w:val="28"/>
        </w:rPr>
        <w:t>предусматривающее, что о</w:t>
      </w:r>
      <w:r w:rsidRPr="00846281">
        <w:rPr>
          <w:rFonts w:ascii="PT Astra Serif" w:hAnsi="PT Astra Serif"/>
          <w:sz w:val="28"/>
          <w:szCs w:val="28"/>
        </w:rPr>
        <w:t xml:space="preserve">статки неиспользованных </w:t>
      </w:r>
      <w:r w:rsidR="00EF7C74">
        <w:rPr>
          <w:rFonts w:ascii="PT Astra Serif" w:hAnsi="PT Astra Serif"/>
          <w:sz w:val="28"/>
          <w:szCs w:val="28"/>
        </w:rPr>
        <w:br/>
      </w:r>
      <w:r w:rsidRPr="00846281">
        <w:rPr>
          <w:rFonts w:ascii="PT Astra Serif" w:hAnsi="PT Astra Serif"/>
          <w:sz w:val="28"/>
          <w:szCs w:val="28"/>
        </w:rPr>
        <w:t>по состоянию на 1 января текущего финансового года субвенций подлежат возврату в доход областного бюджета Ульяновской области в течение первых 15 рабочих дней текущего финансового года.</w:t>
      </w:r>
    </w:p>
    <w:sectPr w:rsidR="00C5058A" w:rsidSect="00387796">
      <w:headerReference w:type="default" r:id="rId9"/>
      <w:footerReference w:type="default" r:id="rId10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51F" w:rsidRDefault="0099551F" w:rsidP="00EC358E">
      <w:pPr>
        <w:spacing w:after="0" w:line="240" w:lineRule="auto"/>
      </w:pPr>
      <w:r>
        <w:separator/>
      </w:r>
    </w:p>
  </w:endnote>
  <w:endnote w:type="continuationSeparator" w:id="0">
    <w:p w:rsidR="0099551F" w:rsidRDefault="0099551F" w:rsidP="00E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8E" w:rsidRDefault="00EC358E">
    <w:pPr>
      <w:pStyle w:val="a5"/>
      <w:jc w:val="center"/>
    </w:pPr>
  </w:p>
  <w:p w:rsidR="00EC358E" w:rsidRDefault="00EC35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51F" w:rsidRDefault="0099551F" w:rsidP="00EC358E">
      <w:pPr>
        <w:spacing w:after="0" w:line="240" w:lineRule="auto"/>
      </w:pPr>
      <w:r>
        <w:separator/>
      </w:r>
    </w:p>
  </w:footnote>
  <w:footnote w:type="continuationSeparator" w:id="0">
    <w:p w:rsidR="0099551F" w:rsidRDefault="0099551F" w:rsidP="00EC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95272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87796" w:rsidRPr="00387796" w:rsidRDefault="00C700D2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387796">
          <w:rPr>
            <w:rFonts w:ascii="PT Astra Serif" w:hAnsi="PT Astra Serif"/>
            <w:sz w:val="28"/>
            <w:szCs w:val="28"/>
          </w:rPr>
          <w:fldChar w:fldCharType="begin"/>
        </w:r>
        <w:r w:rsidR="00387796" w:rsidRPr="00387796">
          <w:rPr>
            <w:rFonts w:ascii="PT Astra Serif" w:hAnsi="PT Astra Serif"/>
            <w:sz w:val="28"/>
            <w:szCs w:val="28"/>
          </w:rPr>
          <w:instrText>PAGE   \* MERGEFORMAT</w:instrText>
        </w:r>
        <w:r w:rsidRPr="00387796">
          <w:rPr>
            <w:rFonts w:ascii="PT Astra Serif" w:hAnsi="PT Astra Serif"/>
            <w:sz w:val="28"/>
            <w:szCs w:val="28"/>
          </w:rPr>
          <w:fldChar w:fldCharType="separate"/>
        </w:r>
        <w:r w:rsidR="00EF7C74">
          <w:rPr>
            <w:rFonts w:ascii="PT Astra Serif" w:hAnsi="PT Astra Serif"/>
            <w:noProof/>
            <w:sz w:val="28"/>
            <w:szCs w:val="28"/>
          </w:rPr>
          <w:t>4</w:t>
        </w:r>
        <w:r w:rsidRPr="0038779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87796" w:rsidRDefault="003877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C50"/>
    <w:rsid w:val="00041B7B"/>
    <w:rsid w:val="0032432B"/>
    <w:rsid w:val="00387796"/>
    <w:rsid w:val="004863A7"/>
    <w:rsid w:val="00731C50"/>
    <w:rsid w:val="0083068D"/>
    <w:rsid w:val="00846281"/>
    <w:rsid w:val="008E6526"/>
    <w:rsid w:val="0099551F"/>
    <w:rsid w:val="009B6129"/>
    <w:rsid w:val="009D7CE5"/>
    <w:rsid w:val="00A109AD"/>
    <w:rsid w:val="00A420F2"/>
    <w:rsid w:val="00A938A1"/>
    <w:rsid w:val="00B93DFC"/>
    <w:rsid w:val="00BC6A09"/>
    <w:rsid w:val="00C5058A"/>
    <w:rsid w:val="00C700D2"/>
    <w:rsid w:val="00C815DC"/>
    <w:rsid w:val="00E76E30"/>
    <w:rsid w:val="00EC358E"/>
    <w:rsid w:val="00EF7C74"/>
    <w:rsid w:val="00FD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3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C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58E"/>
  </w:style>
  <w:style w:type="paragraph" w:styleId="a5">
    <w:name w:val="footer"/>
    <w:basedOn w:val="a"/>
    <w:link w:val="a6"/>
    <w:uiPriority w:val="99"/>
    <w:unhideWhenUsed/>
    <w:rsid w:val="00EC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36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56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krylova_av</dc:creator>
  <cp:keywords/>
  <dc:description/>
  <cp:lastModifiedBy>krylova_av</cp:lastModifiedBy>
  <cp:revision>16</cp:revision>
  <dcterms:created xsi:type="dcterms:W3CDTF">2025-05-16T05:39:00Z</dcterms:created>
  <dcterms:modified xsi:type="dcterms:W3CDTF">2025-05-19T06:02:00Z</dcterms:modified>
</cp:coreProperties>
</file>