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7F125" w14:textId="69C964A4" w:rsidR="0094096F" w:rsidRDefault="009A65A6" w:rsidP="009A65A6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  <w:r w:rsidRPr="009A65A6">
        <w:rPr>
          <w:rFonts w:ascii="PT Astra Serif" w:hAnsi="PT Astra Serif"/>
          <w:b/>
          <w:bCs/>
          <w:sz w:val="26"/>
          <w:szCs w:val="26"/>
        </w:rPr>
        <w:t>ПОРЯДОК ОТНЕСЕНИЯ ОБЪЕКТОВ КОНТРОЛЯ К КАТЕГОРИЯМ РИСКА</w:t>
      </w:r>
    </w:p>
    <w:p w14:paraId="62385C20" w14:textId="77777777" w:rsidR="009A65A6" w:rsidRPr="009A65A6" w:rsidRDefault="009A65A6" w:rsidP="009A65A6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247B62C8" w14:textId="6A49A1B5" w:rsidR="009A65A6" w:rsidRPr="009A65A6" w:rsidRDefault="009A65A6" w:rsidP="009A6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6"/>
          <w:szCs w:val="26"/>
        </w:rPr>
      </w:pPr>
      <w:r>
        <w:rPr>
          <w:rFonts w:ascii="PT Astra Serif" w:hAnsi="PT Astra Serif" w:cs="Calibri"/>
          <w:kern w:val="0"/>
          <w:sz w:val="26"/>
          <w:szCs w:val="26"/>
        </w:rPr>
        <w:t>Д</w:t>
      </w:r>
      <w:r w:rsidRPr="009A65A6">
        <w:rPr>
          <w:rFonts w:ascii="PT Astra Serif" w:hAnsi="PT Astra Serif" w:cs="Calibri"/>
          <w:kern w:val="0"/>
          <w:sz w:val="26"/>
          <w:szCs w:val="26"/>
        </w:rPr>
        <w:t>епартамент по вопросам гражданской обороны, предупреждения и ликвидации чрезвычайных ситуаций и по обеспечению контрольной (надзорной) деятельности и профилактической работы в области защиты населения и территорий от чрезвычайных ситуаций управления по вопросам общественной безопасности администрации Губернатора Ульяновской области (далее -  Департамент) при осуществлении регионального государственного надзора в области защиты населения и территорий от чрезвычайных ситуаций на территории Ульяновской области ( далее - региональный государственный надзор) относит объекты надзора к одной из следующих категорий риска причинения вреда (ущерба) (далее - категории риска):</w:t>
      </w:r>
    </w:p>
    <w:p w14:paraId="2B795F53" w14:textId="2ABA4F6D" w:rsidR="009A65A6" w:rsidRPr="009A65A6" w:rsidRDefault="009A65A6" w:rsidP="009A6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6"/>
          <w:szCs w:val="26"/>
        </w:rPr>
      </w:pPr>
      <w:r w:rsidRPr="009A65A6">
        <w:rPr>
          <w:rFonts w:ascii="PT Astra Serif" w:hAnsi="PT Astra Serif" w:cs="Calibri"/>
          <w:kern w:val="0"/>
          <w:sz w:val="26"/>
          <w:szCs w:val="26"/>
        </w:rPr>
        <w:t>- значительный риск;</w:t>
      </w:r>
    </w:p>
    <w:p w14:paraId="6A4AB8AF" w14:textId="29038A4C" w:rsidR="009A65A6" w:rsidRPr="009A65A6" w:rsidRDefault="009A65A6" w:rsidP="009A6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6"/>
          <w:szCs w:val="26"/>
        </w:rPr>
      </w:pPr>
      <w:r w:rsidRPr="009A65A6">
        <w:rPr>
          <w:rFonts w:ascii="PT Astra Serif" w:hAnsi="PT Astra Serif" w:cs="Calibri"/>
          <w:kern w:val="0"/>
          <w:sz w:val="26"/>
          <w:szCs w:val="26"/>
        </w:rPr>
        <w:t>- средний риск;</w:t>
      </w:r>
    </w:p>
    <w:p w14:paraId="4F9C00FE" w14:textId="0434D9D4" w:rsidR="009A65A6" w:rsidRPr="009A65A6" w:rsidRDefault="009A65A6" w:rsidP="009A6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6"/>
          <w:szCs w:val="26"/>
        </w:rPr>
      </w:pPr>
      <w:r w:rsidRPr="009A65A6">
        <w:rPr>
          <w:rFonts w:ascii="PT Astra Serif" w:hAnsi="PT Astra Serif" w:cs="Calibri"/>
          <w:kern w:val="0"/>
          <w:sz w:val="26"/>
          <w:szCs w:val="26"/>
        </w:rPr>
        <w:t>- низкий риск.</w:t>
      </w:r>
    </w:p>
    <w:p w14:paraId="54117371" w14:textId="77777777" w:rsidR="004B41A2" w:rsidRDefault="004B41A2" w:rsidP="004B4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6"/>
          <w:szCs w:val="26"/>
        </w:rPr>
      </w:pPr>
      <w:r>
        <w:rPr>
          <w:rFonts w:ascii="PT Astra Serif" w:hAnsi="PT Astra Serif" w:cs="Calibri"/>
          <w:kern w:val="0"/>
          <w:sz w:val="26"/>
          <w:szCs w:val="26"/>
        </w:rPr>
        <w:t>П</w:t>
      </w:r>
      <w:r w:rsidR="009A65A6" w:rsidRPr="009A65A6">
        <w:rPr>
          <w:rFonts w:ascii="PT Astra Serif" w:hAnsi="PT Astra Serif" w:cs="Calibri"/>
          <w:kern w:val="0"/>
          <w:sz w:val="26"/>
          <w:szCs w:val="26"/>
        </w:rPr>
        <w:t>лановы</w:t>
      </w:r>
      <w:r>
        <w:rPr>
          <w:rFonts w:ascii="PT Astra Serif" w:hAnsi="PT Astra Serif" w:cs="Calibri"/>
          <w:kern w:val="0"/>
          <w:sz w:val="26"/>
          <w:szCs w:val="26"/>
        </w:rPr>
        <w:t>е</w:t>
      </w:r>
      <w:r w:rsidR="009A65A6" w:rsidRPr="009A65A6">
        <w:rPr>
          <w:rFonts w:ascii="PT Astra Serif" w:hAnsi="PT Astra Serif" w:cs="Calibri"/>
          <w:kern w:val="0"/>
          <w:sz w:val="26"/>
          <w:szCs w:val="26"/>
        </w:rPr>
        <w:t xml:space="preserve"> контрольны</w:t>
      </w:r>
      <w:r>
        <w:rPr>
          <w:rFonts w:ascii="PT Astra Serif" w:hAnsi="PT Astra Serif" w:cs="Calibri"/>
          <w:kern w:val="0"/>
          <w:sz w:val="26"/>
          <w:szCs w:val="26"/>
        </w:rPr>
        <w:t>е</w:t>
      </w:r>
      <w:r w:rsidR="009A65A6" w:rsidRPr="009A65A6">
        <w:rPr>
          <w:rFonts w:ascii="PT Astra Serif" w:hAnsi="PT Astra Serif" w:cs="Calibri"/>
          <w:kern w:val="0"/>
          <w:sz w:val="26"/>
          <w:szCs w:val="26"/>
        </w:rPr>
        <w:t xml:space="preserve"> (надзорны</w:t>
      </w:r>
      <w:r>
        <w:rPr>
          <w:rFonts w:ascii="PT Astra Serif" w:hAnsi="PT Astra Serif" w:cs="Calibri"/>
          <w:kern w:val="0"/>
          <w:sz w:val="26"/>
          <w:szCs w:val="26"/>
        </w:rPr>
        <w:t>е</w:t>
      </w:r>
      <w:r w:rsidR="009A65A6" w:rsidRPr="009A65A6">
        <w:rPr>
          <w:rFonts w:ascii="PT Astra Serif" w:hAnsi="PT Astra Serif" w:cs="Calibri"/>
          <w:kern w:val="0"/>
          <w:sz w:val="26"/>
          <w:szCs w:val="26"/>
        </w:rPr>
        <w:t>) мероприяти</w:t>
      </w:r>
      <w:r>
        <w:rPr>
          <w:rFonts w:ascii="PT Astra Serif" w:hAnsi="PT Astra Serif" w:cs="Calibri"/>
          <w:kern w:val="0"/>
          <w:sz w:val="26"/>
          <w:szCs w:val="26"/>
        </w:rPr>
        <w:t>я</w:t>
      </w:r>
      <w:r w:rsidR="009A65A6" w:rsidRPr="009A65A6">
        <w:rPr>
          <w:rFonts w:ascii="PT Astra Serif" w:hAnsi="PT Astra Serif" w:cs="Calibri"/>
          <w:kern w:val="0"/>
          <w:sz w:val="26"/>
          <w:szCs w:val="26"/>
        </w:rPr>
        <w:t xml:space="preserve"> в отношении контролируемых лиц </w:t>
      </w:r>
      <w:r>
        <w:rPr>
          <w:rFonts w:ascii="PT Astra Serif" w:hAnsi="PT Astra Serif" w:cs="Calibri"/>
          <w:kern w:val="0"/>
          <w:sz w:val="26"/>
          <w:szCs w:val="26"/>
        </w:rPr>
        <w:t>не проводятся.</w:t>
      </w:r>
    </w:p>
    <w:p w14:paraId="2EDEEDEF" w14:textId="644CE23D" w:rsidR="009A65A6" w:rsidRDefault="004B41A2" w:rsidP="009A6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6"/>
          <w:szCs w:val="26"/>
        </w:rPr>
      </w:pPr>
      <w:r>
        <w:rPr>
          <w:rFonts w:ascii="PT Astra Serif" w:hAnsi="PT Astra Serif" w:cs="Calibri"/>
          <w:kern w:val="0"/>
          <w:sz w:val="26"/>
          <w:szCs w:val="26"/>
        </w:rPr>
        <w:t>В</w:t>
      </w:r>
      <w:r w:rsidRPr="004B41A2">
        <w:rPr>
          <w:rFonts w:ascii="PT Astra Serif" w:hAnsi="PT Astra Serif" w:cs="Calibri"/>
          <w:kern w:val="0"/>
          <w:sz w:val="26"/>
          <w:szCs w:val="26"/>
        </w:rPr>
        <w:t xml:space="preserve"> отношении объектов надзора, отнесенных к категориям значительного и среднего риска</w:t>
      </w:r>
      <w:r w:rsidRPr="009A65A6">
        <w:rPr>
          <w:rFonts w:ascii="PT Astra Serif" w:hAnsi="PT Astra Serif" w:cs="Calibri"/>
          <w:kern w:val="0"/>
          <w:sz w:val="26"/>
          <w:szCs w:val="26"/>
        </w:rPr>
        <w:t xml:space="preserve"> надзора,</w:t>
      </w:r>
      <w:r w:rsidR="009A65A6" w:rsidRPr="009A65A6">
        <w:rPr>
          <w:rFonts w:ascii="PT Astra Serif" w:hAnsi="PT Astra Serif" w:cs="Calibri"/>
          <w:kern w:val="0"/>
          <w:sz w:val="26"/>
          <w:szCs w:val="26"/>
        </w:rPr>
        <w:t xml:space="preserve"> </w:t>
      </w:r>
      <w:r w:rsidRPr="004B41A2">
        <w:rPr>
          <w:rFonts w:ascii="PT Astra Serif" w:hAnsi="PT Astra Serif" w:cs="Calibri"/>
          <w:kern w:val="0"/>
          <w:sz w:val="26"/>
          <w:szCs w:val="26"/>
        </w:rPr>
        <w:t>пров</w:t>
      </w:r>
      <w:r>
        <w:rPr>
          <w:rFonts w:ascii="PT Astra Serif" w:hAnsi="PT Astra Serif" w:cs="Calibri"/>
          <w:kern w:val="0"/>
          <w:sz w:val="26"/>
          <w:szCs w:val="26"/>
        </w:rPr>
        <w:t>одятся</w:t>
      </w:r>
      <w:r w:rsidRPr="004B41A2">
        <w:rPr>
          <w:rFonts w:ascii="PT Astra Serif" w:hAnsi="PT Astra Serif" w:cs="Calibri"/>
          <w:kern w:val="0"/>
          <w:sz w:val="26"/>
          <w:szCs w:val="26"/>
        </w:rPr>
        <w:t xml:space="preserve"> обязательны</w:t>
      </w:r>
      <w:r>
        <w:rPr>
          <w:rFonts w:ascii="PT Astra Serif" w:hAnsi="PT Astra Serif" w:cs="Calibri"/>
          <w:kern w:val="0"/>
          <w:sz w:val="26"/>
          <w:szCs w:val="26"/>
        </w:rPr>
        <w:t>е</w:t>
      </w:r>
      <w:r w:rsidRPr="004B41A2">
        <w:rPr>
          <w:rFonts w:ascii="PT Astra Serif" w:hAnsi="PT Astra Serif" w:cs="Calibri"/>
          <w:kern w:val="0"/>
          <w:sz w:val="26"/>
          <w:szCs w:val="26"/>
        </w:rPr>
        <w:t xml:space="preserve"> профилактически</w:t>
      </w:r>
      <w:r>
        <w:rPr>
          <w:rFonts w:ascii="PT Astra Serif" w:hAnsi="PT Astra Serif" w:cs="Calibri"/>
          <w:kern w:val="0"/>
          <w:sz w:val="26"/>
          <w:szCs w:val="26"/>
        </w:rPr>
        <w:t>е</w:t>
      </w:r>
      <w:r w:rsidRPr="004B41A2">
        <w:rPr>
          <w:rFonts w:ascii="PT Astra Serif" w:hAnsi="PT Astra Serif" w:cs="Calibri"/>
          <w:kern w:val="0"/>
          <w:sz w:val="26"/>
          <w:szCs w:val="26"/>
        </w:rPr>
        <w:t xml:space="preserve"> визит</w:t>
      </w:r>
      <w:r>
        <w:rPr>
          <w:rFonts w:ascii="PT Astra Serif" w:hAnsi="PT Astra Serif" w:cs="Calibri"/>
          <w:kern w:val="0"/>
          <w:sz w:val="26"/>
          <w:szCs w:val="26"/>
        </w:rPr>
        <w:t>ы</w:t>
      </w:r>
      <w:r w:rsidRPr="004B41A2">
        <w:rPr>
          <w:rFonts w:ascii="PT Astra Serif" w:hAnsi="PT Astra Serif" w:cs="Calibri"/>
          <w:kern w:val="0"/>
          <w:sz w:val="26"/>
          <w:szCs w:val="26"/>
        </w:rPr>
        <w:t xml:space="preserve"> </w:t>
      </w:r>
      <w:r w:rsidR="009A65A6" w:rsidRPr="009A65A6">
        <w:rPr>
          <w:rFonts w:ascii="PT Astra Serif" w:hAnsi="PT Astra Serif" w:cs="Calibri"/>
          <w:kern w:val="0"/>
          <w:sz w:val="26"/>
          <w:szCs w:val="26"/>
        </w:rPr>
        <w:t>со следующей периодичностью:</w:t>
      </w:r>
    </w:p>
    <w:p w14:paraId="6D64BD7A" w14:textId="4BD1D06C" w:rsidR="004B41A2" w:rsidRPr="004B41A2" w:rsidRDefault="004B41A2" w:rsidP="004B4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6"/>
          <w:szCs w:val="26"/>
        </w:rPr>
      </w:pPr>
      <w:r w:rsidRPr="004B41A2">
        <w:rPr>
          <w:rFonts w:ascii="PT Astra Serif" w:hAnsi="PT Astra Serif" w:cs="Calibri"/>
          <w:kern w:val="0"/>
          <w:sz w:val="26"/>
          <w:szCs w:val="26"/>
        </w:rPr>
        <w:t xml:space="preserve">а) для объектов контроля, отнесенных к категории значительного </w:t>
      </w:r>
      <w:r w:rsidRPr="004B41A2">
        <w:rPr>
          <w:rFonts w:ascii="PT Astra Serif" w:hAnsi="PT Astra Serif" w:cs="Calibri"/>
          <w:kern w:val="0"/>
          <w:sz w:val="26"/>
          <w:szCs w:val="26"/>
        </w:rPr>
        <w:t>риска, -</w:t>
      </w:r>
      <w:r w:rsidRPr="004B41A2">
        <w:rPr>
          <w:rFonts w:ascii="PT Astra Serif" w:hAnsi="PT Astra Serif" w:cs="Calibri"/>
          <w:kern w:val="0"/>
          <w:sz w:val="26"/>
          <w:szCs w:val="26"/>
        </w:rPr>
        <w:t xml:space="preserve"> не более одного обязательного профилактического визита в 3 года;</w:t>
      </w:r>
    </w:p>
    <w:p w14:paraId="61897082" w14:textId="2AC7EBD7" w:rsidR="009A65A6" w:rsidRPr="004B41A2" w:rsidRDefault="004B41A2" w:rsidP="004B4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6"/>
          <w:szCs w:val="26"/>
        </w:rPr>
      </w:pPr>
      <w:r w:rsidRPr="004B41A2">
        <w:rPr>
          <w:rFonts w:ascii="PT Astra Serif" w:hAnsi="PT Astra Serif" w:cs="Calibri"/>
          <w:kern w:val="0"/>
          <w:sz w:val="26"/>
          <w:szCs w:val="26"/>
        </w:rPr>
        <w:t>б) для объектов контроля, отнесенных к категории среднего риска, - не более одного обязательного профилактического визита в 5 лет</w:t>
      </w:r>
      <w:r w:rsidRPr="004B41A2">
        <w:rPr>
          <w:rFonts w:ascii="PT Astra Serif" w:hAnsi="PT Astra Serif" w:cs="Calibri"/>
          <w:kern w:val="0"/>
          <w:sz w:val="26"/>
          <w:szCs w:val="26"/>
        </w:rPr>
        <w:t>.</w:t>
      </w:r>
    </w:p>
    <w:p w14:paraId="70AE0331" w14:textId="14269991" w:rsidR="009A65A6" w:rsidRDefault="009A65A6" w:rsidP="009A6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6"/>
          <w:szCs w:val="26"/>
        </w:rPr>
      </w:pPr>
      <w:r w:rsidRPr="009A65A6">
        <w:rPr>
          <w:rFonts w:ascii="PT Astra Serif" w:hAnsi="PT Astra Serif" w:cs="Calibri"/>
          <w:kern w:val="0"/>
          <w:sz w:val="26"/>
          <w:szCs w:val="26"/>
        </w:rPr>
        <w:t xml:space="preserve"> В отношении объектов надзора, которые отнесены к категории низкого риска, </w:t>
      </w:r>
      <w:r w:rsidR="004B41A2">
        <w:rPr>
          <w:rFonts w:ascii="PT Astra Serif" w:hAnsi="PT Astra Serif" w:cs="Calibri"/>
          <w:kern w:val="0"/>
          <w:sz w:val="26"/>
          <w:szCs w:val="26"/>
        </w:rPr>
        <w:t>обязательные профилактические визиты</w:t>
      </w:r>
      <w:r w:rsidRPr="009A65A6">
        <w:rPr>
          <w:rFonts w:ascii="PT Astra Serif" w:hAnsi="PT Astra Serif" w:cs="Calibri"/>
          <w:kern w:val="0"/>
          <w:sz w:val="26"/>
          <w:szCs w:val="26"/>
        </w:rPr>
        <w:t xml:space="preserve"> не проводятся.</w:t>
      </w:r>
    </w:p>
    <w:p w14:paraId="3A12B91D" w14:textId="77777777" w:rsidR="004B41A2" w:rsidRPr="004B41A2" w:rsidRDefault="004B41A2" w:rsidP="004B4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6"/>
          <w:szCs w:val="26"/>
        </w:rPr>
      </w:pPr>
      <w:r w:rsidRPr="004B41A2">
        <w:rPr>
          <w:rFonts w:ascii="PT Astra Serif" w:hAnsi="PT Astra Serif" w:cs="Calibri"/>
          <w:kern w:val="0"/>
          <w:sz w:val="26"/>
          <w:szCs w:val="26"/>
        </w:rPr>
        <w:t>С учетом оценки вероятности наступления негативных событий, которые могут повлечь причинение вреда (ущерба) охраняемым законом ценностям, и тяжести причинения вреда (ущерба) охраняемым законом ценностям, а также результатов оценки добросовестности контролируемых лиц объекты регионального государственного надзора подлежат отнесению к следующим категориям риска:</w:t>
      </w:r>
    </w:p>
    <w:p w14:paraId="6D5CBE95" w14:textId="77777777" w:rsidR="004B41A2" w:rsidRPr="004B41A2" w:rsidRDefault="004B41A2" w:rsidP="004B4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6"/>
          <w:szCs w:val="26"/>
        </w:rPr>
      </w:pPr>
      <w:r w:rsidRPr="004B41A2">
        <w:rPr>
          <w:rFonts w:ascii="PT Astra Serif" w:hAnsi="PT Astra Serif" w:cs="Calibri"/>
          <w:kern w:val="0"/>
          <w:sz w:val="26"/>
          <w:szCs w:val="26"/>
        </w:rPr>
        <w:t>1) к категории значительного риска:</w:t>
      </w:r>
    </w:p>
    <w:p w14:paraId="1A0851A4" w14:textId="77777777" w:rsidR="004B41A2" w:rsidRPr="004B41A2" w:rsidRDefault="004B41A2" w:rsidP="004B4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6"/>
          <w:szCs w:val="26"/>
        </w:rPr>
      </w:pPr>
      <w:r w:rsidRPr="004B41A2">
        <w:rPr>
          <w:rFonts w:ascii="PT Astra Serif" w:hAnsi="PT Astra Serif" w:cs="Calibri"/>
          <w:kern w:val="0"/>
          <w:sz w:val="26"/>
          <w:szCs w:val="26"/>
        </w:rPr>
        <w:t>а) деятельность организаций и граждан, эксплуатирующих опасные производственные объекты 3-го и (или) 4-го классов опасности;</w:t>
      </w:r>
    </w:p>
    <w:p w14:paraId="4C30CFA1" w14:textId="77777777" w:rsidR="004B41A2" w:rsidRPr="004B41A2" w:rsidRDefault="004B41A2" w:rsidP="004B4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6"/>
          <w:szCs w:val="26"/>
        </w:rPr>
      </w:pPr>
      <w:r w:rsidRPr="004B41A2">
        <w:rPr>
          <w:rFonts w:ascii="PT Astra Serif" w:hAnsi="PT Astra Serif" w:cs="Calibri"/>
          <w:kern w:val="0"/>
          <w:sz w:val="26"/>
          <w:szCs w:val="26"/>
        </w:rPr>
        <w:t>б) деятельность организаций и граждан, осуществляющих эксплуатацию централизованных систем холодного водоснабжения и (или) водоотведения, отдельных объектов таких систем; горячего водоснабжения, отдельных объектов таких систем;</w:t>
      </w:r>
    </w:p>
    <w:p w14:paraId="079A1F2B" w14:textId="77777777" w:rsidR="004B41A2" w:rsidRPr="004B41A2" w:rsidRDefault="004B41A2" w:rsidP="004B4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6"/>
          <w:szCs w:val="26"/>
        </w:rPr>
      </w:pPr>
      <w:bookmarkStart w:id="0" w:name="Par5"/>
      <w:bookmarkEnd w:id="0"/>
      <w:r w:rsidRPr="004B41A2">
        <w:rPr>
          <w:rFonts w:ascii="PT Astra Serif" w:hAnsi="PT Astra Serif" w:cs="Calibri"/>
          <w:kern w:val="0"/>
          <w:sz w:val="26"/>
          <w:szCs w:val="26"/>
        </w:rPr>
        <w:t>2) к категории среднего риска:</w:t>
      </w:r>
    </w:p>
    <w:p w14:paraId="3EAA79A1" w14:textId="77777777" w:rsidR="004B41A2" w:rsidRPr="004B41A2" w:rsidRDefault="004B41A2" w:rsidP="004B4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6"/>
          <w:szCs w:val="26"/>
        </w:rPr>
      </w:pPr>
      <w:r w:rsidRPr="004B41A2">
        <w:rPr>
          <w:rFonts w:ascii="PT Astra Serif" w:hAnsi="PT Astra Serif" w:cs="Calibri"/>
          <w:kern w:val="0"/>
          <w:sz w:val="26"/>
          <w:szCs w:val="26"/>
        </w:rPr>
        <w:t>а) деятельность организаций, входящих в состав сил и средств постоянной готовности Ульяновской территориальной подсистемы единой государственной системы предупреждения и ликвидации чрезвычайных ситуаций, за исключением организаций, в отношении которых осуществляется федеральный государственный надзор;</w:t>
      </w:r>
    </w:p>
    <w:p w14:paraId="2D08FA7E" w14:textId="77777777" w:rsidR="004B41A2" w:rsidRPr="004B41A2" w:rsidRDefault="004B41A2" w:rsidP="004B4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6"/>
          <w:szCs w:val="26"/>
        </w:rPr>
      </w:pPr>
      <w:r w:rsidRPr="004B41A2">
        <w:rPr>
          <w:rFonts w:ascii="PT Astra Serif" w:hAnsi="PT Astra Serif" w:cs="Calibri"/>
          <w:kern w:val="0"/>
          <w:sz w:val="26"/>
          <w:szCs w:val="26"/>
        </w:rPr>
        <w:t>б) деятельность организаций и граждан, осуществляющих эксплуатацию объектов, на которых возможно одновременное пребывание от 1000 до 5000 человек;</w:t>
      </w:r>
    </w:p>
    <w:p w14:paraId="4C7E87EB" w14:textId="77777777" w:rsidR="004B41A2" w:rsidRPr="004B41A2" w:rsidRDefault="004B41A2" w:rsidP="004B4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6"/>
          <w:szCs w:val="26"/>
        </w:rPr>
      </w:pPr>
      <w:r w:rsidRPr="004B41A2">
        <w:rPr>
          <w:rFonts w:ascii="PT Astra Serif" w:hAnsi="PT Astra Serif" w:cs="Calibri"/>
          <w:kern w:val="0"/>
          <w:sz w:val="26"/>
          <w:szCs w:val="26"/>
        </w:rPr>
        <w:lastRenderedPageBreak/>
        <w:t>3) к категории низкого риска:</w:t>
      </w:r>
    </w:p>
    <w:p w14:paraId="24982C0A" w14:textId="77777777" w:rsidR="004B41A2" w:rsidRPr="002C20CD" w:rsidRDefault="004B41A2" w:rsidP="004B4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6"/>
          <w:szCs w:val="26"/>
        </w:rPr>
      </w:pPr>
      <w:r w:rsidRPr="009A65A6">
        <w:rPr>
          <w:rFonts w:ascii="PT Astra Serif" w:hAnsi="PT Astra Serif" w:cs="Calibri"/>
          <w:kern w:val="0"/>
          <w:sz w:val="26"/>
          <w:szCs w:val="26"/>
        </w:rPr>
        <w:t xml:space="preserve">деятельность организаций и граждан, указанных в </w:t>
      </w:r>
      <w:hyperlink w:anchor="Par15" w:history="1">
        <w:r w:rsidRPr="009A65A6">
          <w:rPr>
            <w:rFonts w:ascii="PT Astra Serif" w:hAnsi="PT Astra Serif" w:cs="Calibri"/>
            <w:kern w:val="0"/>
            <w:sz w:val="26"/>
            <w:szCs w:val="26"/>
          </w:rPr>
          <w:t>подпункте 2</w:t>
        </w:r>
      </w:hyperlink>
      <w:r w:rsidRPr="009A65A6">
        <w:rPr>
          <w:rFonts w:ascii="PT Astra Serif" w:hAnsi="PT Astra Serif" w:cs="Calibri"/>
          <w:kern w:val="0"/>
          <w:sz w:val="26"/>
          <w:szCs w:val="26"/>
        </w:rPr>
        <w:t xml:space="preserve"> настоящего пункта, в случае отнесения их деятельности к категории низкого риска в соответствии с </w:t>
      </w:r>
      <w:hyperlink w:anchor="Par25" w:history="1">
        <w:r w:rsidRPr="009A65A6">
          <w:rPr>
            <w:rFonts w:ascii="PT Astra Serif" w:hAnsi="PT Astra Serif" w:cs="Calibri"/>
            <w:kern w:val="0"/>
            <w:sz w:val="26"/>
            <w:szCs w:val="26"/>
          </w:rPr>
          <w:t>пунктом 25</w:t>
        </w:r>
      </w:hyperlink>
      <w:r w:rsidRPr="009A65A6">
        <w:rPr>
          <w:rFonts w:ascii="PT Astra Serif" w:hAnsi="PT Astra Serif" w:cs="Calibri"/>
          <w:kern w:val="0"/>
          <w:sz w:val="26"/>
          <w:szCs w:val="26"/>
        </w:rPr>
        <w:t xml:space="preserve"> </w:t>
      </w:r>
      <w:r>
        <w:rPr>
          <w:rFonts w:ascii="PT Astra Serif" w:hAnsi="PT Astra Serif" w:cs="PT Astra Serif"/>
          <w:kern w:val="0"/>
          <w:sz w:val="26"/>
          <w:szCs w:val="26"/>
        </w:rPr>
        <w:t>Постановления Правительства Ульяновской области от 30.09.2021 № 462-П «Об утверждении Положения о региональном государственном надзоре в области защиты населения и территорий от чрезвычайных ситуаций на территории Ульяновской области»</w:t>
      </w:r>
      <w:r w:rsidRPr="009A65A6">
        <w:rPr>
          <w:rFonts w:ascii="PT Astra Serif" w:hAnsi="PT Astra Serif" w:cs="Calibri"/>
          <w:kern w:val="0"/>
          <w:sz w:val="26"/>
          <w:szCs w:val="26"/>
        </w:rPr>
        <w:t>.</w:t>
      </w:r>
    </w:p>
    <w:p w14:paraId="3C5C9694" w14:textId="77777777" w:rsidR="006363EC" w:rsidRDefault="004B41A2" w:rsidP="00636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6"/>
          <w:szCs w:val="26"/>
        </w:rPr>
      </w:pPr>
      <w:r w:rsidRPr="009A65A6">
        <w:rPr>
          <w:rFonts w:ascii="PT Astra Serif" w:hAnsi="PT Astra Serif" w:cs="Calibri"/>
          <w:kern w:val="0"/>
          <w:sz w:val="26"/>
          <w:szCs w:val="26"/>
        </w:rPr>
        <w:t xml:space="preserve">Оценка добросовестности контролируемых лиц проводится с учетом сведений, указанных в </w:t>
      </w:r>
      <w:hyperlink r:id="rId4" w:history="1">
        <w:r w:rsidRPr="009A65A6">
          <w:rPr>
            <w:rFonts w:ascii="PT Astra Serif" w:hAnsi="PT Astra Serif" w:cs="Calibri"/>
            <w:kern w:val="0"/>
            <w:sz w:val="26"/>
            <w:szCs w:val="26"/>
          </w:rPr>
          <w:t>части 7 статьи 23</w:t>
        </w:r>
      </w:hyperlink>
      <w:r w:rsidRPr="009A65A6">
        <w:rPr>
          <w:rFonts w:ascii="PT Astra Serif" w:hAnsi="PT Astra Serif" w:cs="Calibri"/>
          <w:kern w:val="0"/>
          <w:sz w:val="26"/>
          <w:szCs w:val="26"/>
        </w:rPr>
        <w:t xml:space="preserve"> Федерального закона от 30.07.2020 </w:t>
      </w:r>
      <w:r>
        <w:rPr>
          <w:rFonts w:ascii="PT Astra Serif" w:hAnsi="PT Astra Serif" w:cs="Calibri"/>
          <w:kern w:val="0"/>
          <w:sz w:val="26"/>
          <w:szCs w:val="26"/>
        </w:rPr>
        <w:t>№</w:t>
      </w:r>
      <w:r w:rsidRPr="009A65A6">
        <w:rPr>
          <w:rFonts w:ascii="PT Astra Serif" w:hAnsi="PT Astra Serif" w:cs="Calibri"/>
          <w:kern w:val="0"/>
          <w:sz w:val="26"/>
          <w:szCs w:val="26"/>
        </w:rPr>
        <w:t xml:space="preserve"> 248-ФЗ </w:t>
      </w:r>
      <w:r>
        <w:rPr>
          <w:rFonts w:ascii="PT Astra Serif" w:hAnsi="PT Astra Serif" w:cs="Calibri"/>
          <w:kern w:val="0"/>
          <w:sz w:val="26"/>
          <w:szCs w:val="26"/>
        </w:rPr>
        <w:t>«</w:t>
      </w:r>
      <w:r w:rsidRPr="009A65A6">
        <w:rPr>
          <w:rFonts w:ascii="PT Astra Serif" w:hAnsi="PT Astra Serif" w:cs="Calibri"/>
          <w:kern w:val="0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>
        <w:rPr>
          <w:rFonts w:ascii="PT Astra Serif" w:hAnsi="PT Astra Serif" w:cs="Calibri"/>
          <w:kern w:val="0"/>
          <w:sz w:val="26"/>
          <w:szCs w:val="26"/>
        </w:rPr>
        <w:t>»</w:t>
      </w:r>
      <w:r w:rsidRPr="009A65A6">
        <w:rPr>
          <w:rFonts w:ascii="PT Astra Serif" w:hAnsi="PT Astra Serif" w:cs="Calibri"/>
          <w:kern w:val="0"/>
          <w:sz w:val="26"/>
          <w:szCs w:val="26"/>
        </w:rPr>
        <w:t xml:space="preserve"> (далее - Федеральный закон </w:t>
      </w:r>
      <w:r>
        <w:rPr>
          <w:rFonts w:ascii="PT Astra Serif" w:hAnsi="PT Astra Serif" w:cs="Calibri"/>
          <w:kern w:val="0"/>
          <w:sz w:val="26"/>
          <w:szCs w:val="26"/>
        </w:rPr>
        <w:t>«</w:t>
      </w:r>
      <w:r w:rsidRPr="009A65A6">
        <w:rPr>
          <w:rFonts w:ascii="PT Astra Serif" w:hAnsi="PT Astra Serif" w:cs="Calibri"/>
          <w:kern w:val="0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>
        <w:rPr>
          <w:rFonts w:ascii="PT Astra Serif" w:hAnsi="PT Astra Serif" w:cs="Calibri"/>
          <w:kern w:val="0"/>
          <w:sz w:val="26"/>
          <w:szCs w:val="26"/>
        </w:rPr>
        <w:t>»</w:t>
      </w:r>
      <w:r w:rsidRPr="009A65A6">
        <w:rPr>
          <w:rFonts w:ascii="PT Astra Serif" w:hAnsi="PT Astra Serif" w:cs="Calibri"/>
          <w:kern w:val="0"/>
          <w:sz w:val="26"/>
          <w:szCs w:val="26"/>
        </w:rPr>
        <w:t>).</w:t>
      </w:r>
    </w:p>
    <w:p w14:paraId="321E9ED6" w14:textId="77777777" w:rsidR="006363EC" w:rsidRDefault="004B41A2" w:rsidP="00636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6"/>
          <w:szCs w:val="26"/>
        </w:rPr>
      </w:pPr>
      <w:r w:rsidRPr="004B41A2">
        <w:rPr>
          <w:rFonts w:ascii="PT Astra Serif" w:hAnsi="PT Astra Serif" w:cs="Calibri"/>
          <w:kern w:val="0"/>
          <w:sz w:val="26"/>
          <w:szCs w:val="26"/>
        </w:rPr>
        <w:t>При наличии критериев, позволяющих отнести объект надзора к различным категориям риска, подлежат применению критерии, относящие объект надзора к более высоким категориям риска.</w:t>
      </w:r>
    </w:p>
    <w:p w14:paraId="58DDE821" w14:textId="3F5E281F" w:rsidR="004B41A2" w:rsidRPr="004B41A2" w:rsidRDefault="004B41A2" w:rsidP="00636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color w:val="000000" w:themeColor="text1"/>
          <w:kern w:val="0"/>
          <w:sz w:val="26"/>
          <w:szCs w:val="26"/>
        </w:rPr>
      </w:pPr>
      <w:r w:rsidRPr="004B41A2">
        <w:rPr>
          <w:rFonts w:ascii="PT Astra Serif" w:hAnsi="PT Astra Serif" w:cs="Calibri"/>
          <w:kern w:val="0"/>
          <w:sz w:val="26"/>
          <w:szCs w:val="26"/>
        </w:rPr>
        <w:t xml:space="preserve">Объекты надзора, подлежащие отнесению к категориям значительного и среднего риска, подлежат отнесению соответственно к категориям среднего и низкого риска при отсутствии составленного по результатам последнего контрольного (надзорного) мероприятия акта контрольного (надзорного) мероприятия с зафиксированными выявленными нарушениями обязательных требований в области защиты населения и </w:t>
      </w:r>
      <w:r w:rsidRPr="004B41A2">
        <w:rPr>
          <w:rFonts w:ascii="PT Astra Serif" w:hAnsi="PT Astra Serif" w:cs="Calibri"/>
          <w:color w:val="000000" w:themeColor="text1"/>
          <w:kern w:val="0"/>
          <w:sz w:val="26"/>
          <w:szCs w:val="26"/>
        </w:rPr>
        <w:t xml:space="preserve">территорий от чрезвычайных ситуаций, а также при наличии сведений о контролируемых лицах, указанных в </w:t>
      </w:r>
      <w:hyperlink r:id="rId5" w:history="1">
        <w:r w:rsidRPr="004B41A2">
          <w:rPr>
            <w:rStyle w:val="a3"/>
            <w:rFonts w:ascii="PT Astra Serif" w:hAnsi="PT Astra Serif" w:cs="Calibri"/>
            <w:color w:val="000000" w:themeColor="text1"/>
            <w:kern w:val="0"/>
            <w:sz w:val="26"/>
            <w:szCs w:val="26"/>
            <w:u w:val="none"/>
          </w:rPr>
          <w:t>пунктах 1</w:t>
        </w:r>
      </w:hyperlink>
      <w:r w:rsidRPr="004B41A2">
        <w:rPr>
          <w:rFonts w:ascii="PT Astra Serif" w:hAnsi="PT Astra Serif" w:cs="Calibri"/>
          <w:color w:val="000000" w:themeColor="text1"/>
          <w:kern w:val="0"/>
          <w:sz w:val="26"/>
          <w:szCs w:val="26"/>
        </w:rPr>
        <w:t xml:space="preserve"> - </w:t>
      </w:r>
      <w:hyperlink r:id="rId6" w:history="1">
        <w:r w:rsidRPr="004B41A2">
          <w:rPr>
            <w:rStyle w:val="a3"/>
            <w:rFonts w:ascii="PT Astra Serif" w:hAnsi="PT Astra Serif" w:cs="Calibri"/>
            <w:color w:val="000000" w:themeColor="text1"/>
            <w:kern w:val="0"/>
            <w:sz w:val="26"/>
            <w:szCs w:val="26"/>
            <w:u w:val="none"/>
          </w:rPr>
          <w:t>3</w:t>
        </w:r>
      </w:hyperlink>
      <w:r w:rsidRPr="004B41A2">
        <w:rPr>
          <w:rFonts w:ascii="PT Astra Serif" w:hAnsi="PT Astra Serif" w:cs="Calibri"/>
          <w:color w:val="000000" w:themeColor="text1"/>
          <w:kern w:val="0"/>
          <w:sz w:val="26"/>
          <w:szCs w:val="26"/>
        </w:rPr>
        <w:t xml:space="preserve">, </w:t>
      </w:r>
      <w:hyperlink r:id="rId7" w:history="1">
        <w:r w:rsidRPr="004B41A2">
          <w:rPr>
            <w:rStyle w:val="a3"/>
            <w:rFonts w:ascii="PT Astra Serif" w:hAnsi="PT Astra Serif" w:cs="Calibri"/>
            <w:color w:val="000000" w:themeColor="text1"/>
            <w:kern w:val="0"/>
            <w:sz w:val="26"/>
            <w:szCs w:val="26"/>
            <w:u w:val="none"/>
          </w:rPr>
          <w:t>5</w:t>
        </w:r>
      </w:hyperlink>
      <w:r w:rsidRPr="004B41A2">
        <w:rPr>
          <w:rFonts w:ascii="PT Astra Serif" w:hAnsi="PT Astra Serif" w:cs="Calibri"/>
          <w:color w:val="000000" w:themeColor="text1"/>
          <w:kern w:val="0"/>
          <w:sz w:val="26"/>
          <w:szCs w:val="26"/>
        </w:rPr>
        <w:t xml:space="preserve"> - </w:t>
      </w:r>
      <w:hyperlink r:id="rId8" w:history="1">
        <w:r w:rsidRPr="004B41A2">
          <w:rPr>
            <w:rStyle w:val="a3"/>
            <w:rFonts w:ascii="PT Astra Serif" w:hAnsi="PT Astra Serif" w:cs="Calibri"/>
            <w:color w:val="000000" w:themeColor="text1"/>
            <w:kern w:val="0"/>
            <w:sz w:val="26"/>
            <w:szCs w:val="26"/>
            <w:u w:val="none"/>
          </w:rPr>
          <w:t>7 части 7 статьи 23</w:t>
        </w:r>
      </w:hyperlink>
      <w:r w:rsidRPr="004B41A2">
        <w:rPr>
          <w:rFonts w:ascii="PT Astra Serif" w:hAnsi="PT Astra Serif" w:cs="Calibri"/>
          <w:color w:val="000000" w:themeColor="text1"/>
          <w:kern w:val="0"/>
          <w:sz w:val="26"/>
          <w:szCs w:val="26"/>
        </w:rPr>
        <w:t xml:space="preserve"> Федерального закона </w:t>
      </w:r>
      <w:r w:rsidR="002A1508">
        <w:rPr>
          <w:rFonts w:ascii="PT Astra Serif" w:hAnsi="PT Astra Serif" w:cs="Calibri"/>
          <w:color w:val="000000" w:themeColor="text1"/>
          <w:kern w:val="0"/>
          <w:sz w:val="26"/>
          <w:szCs w:val="26"/>
        </w:rPr>
        <w:t>«</w:t>
      </w:r>
      <w:r w:rsidRPr="004B41A2">
        <w:rPr>
          <w:rFonts w:ascii="PT Astra Serif" w:hAnsi="PT Astra Serif" w:cs="Calibri"/>
          <w:color w:val="000000" w:themeColor="text1"/>
          <w:kern w:val="0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2A1508">
        <w:rPr>
          <w:rFonts w:ascii="PT Astra Serif" w:hAnsi="PT Astra Serif" w:cs="Calibri"/>
          <w:color w:val="000000" w:themeColor="text1"/>
          <w:kern w:val="0"/>
          <w:sz w:val="26"/>
          <w:szCs w:val="26"/>
        </w:rPr>
        <w:t>»</w:t>
      </w:r>
      <w:r w:rsidRPr="004B41A2">
        <w:rPr>
          <w:rFonts w:ascii="PT Astra Serif" w:hAnsi="PT Astra Serif" w:cs="Calibri"/>
          <w:color w:val="000000" w:themeColor="text1"/>
          <w:kern w:val="0"/>
          <w:sz w:val="26"/>
          <w:szCs w:val="26"/>
        </w:rPr>
        <w:t>.</w:t>
      </w:r>
    </w:p>
    <w:p w14:paraId="473CFE34" w14:textId="5BC051F4" w:rsidR="004B41A2" w:rsidRPr="004B41A2" w:rsidRDefault="004B41A2" w:rsidP="004B4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6"/>
          <w:szCs w:val="26"/>
        </w:rPr>
      </w:pPr>
      <w:r w:rsidRPr="004B41A2">
        <w:rPr>
          <w:rFonts w:ascii="PT Astra Serif" w:hAnsi="PT Astra Serif" w:cs="Calibri"/>
          <w:kern w:val="0"/>
          <w:sz w:val="26"/>
          <w:szCs w:val="26"/>
        </w:rPr>
        <w:t>Объекты надзора, подлежащие отнесению к категориям среднего и низкого риска, подлежат отнесению соответственно к категориям значительного и среднего риска при наличии составленного по результатам последнего контрольного (надзорного) мероприятия акта контрольного (надзорного) мероприятия с зафиксированными выявленными нарушениями обязательных требований в области защиты населения и территорий от чрезвычайных ситуаций.</w:t>
      </w:r>
    </w:p>
    <w:p w14:paraId="7CD0FDED" w14:textId="7C14F227" w:rsidR="004B41A2" w:rsidRPr="004B41A2" w:rsidRDefault="004B41A2" w:rsidP="004B4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6"/>
          <w:szCs w:val="26"/>
        </w:rPr>
      </w:pPr>
      <w:r w:rsidRPr="004B41A2">
        <w:rPr>
          <w:rFonts w:ascii="PT Astra Serif" w:hAnsi="PT Astra Serif" w:cs="Calibri"/>
          <w:kern w:val="0"/>
          <w:sz w:val="26"/>
          <w:szCs w:val="26"/>
        </w:rPr>
        <w:t>Изменение категории риска, к которой отнесен объект надзора, на более высокую либо более низкую категорию риска допускается не более чем на одну ступень.</w:t>
      </w:r>
    </w:p>
    <w:p w14:paraId="0C89353C" w14:textId="60C8AE34" w:rsidR="006363EC" w:rsidRDefault="004B41A2" w:rsidP="00636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6"/>
          <w:szCs w:val="26"/>
        </w:rPr>
      </w:pPr>
      <w:r w:rsidRPr="004B41A2">
        <w:rPr>
          <w:rFonts w:ascii="PT Astra Serif" w:hAnsi="PT Astra Serif" w:cs="Calibri"/>
          <w:kern w:val="0"/>
          <w:sz w:val="26"/>
          <w:szCs w:val="26"/>
        </w:rPr>
        <w:t xml:space="preserve">Отнесение объекта надзора к одной из категорий риска осуществляется департаментом на основе сопоставления характеристик объекта надзора </w:t>
      </w:r>
      <w:r w:rsidR="002A1508">
        <w:rPr>
          <w:rFonts w:ascii="PT Astra Serif" w:hAnsi="PT Astra Serif" w:cs="Calibri"/>
          <w:kern w:val="0"/>
          <w:sz w:val="26"/>
          <w:szCs w:val="26"/>
        </w:rPr>
        <w:br/>
      </w:r>
      <w:r w:rsidRPr="004B41A2">
        <w:rPr>
          <w:rFonts w:ascii="PT Astra Serif" w:hAnsi="PT Astra Serif" w:cs="Calibri"/>
          <w:kern w:val="0"/>
          <w:sz w:val="26"/>
          <w:szCs w:val="26"/>
        </w:rPr>
        <w:t>с утвержденными критериями риска. В случае если объект надзора не отнесен к определенной категории риска, в отношении такого объекта контрольные (надзорные) мероприятия не проводятся.</w:t>
      </w:r>
    </w:p>
    <w:p w14:paraId="77A5CFDD" w14:textId="714CC4F9" w:rsidR="004B41A2" w:rsidRPr="004B41A2" w:rsidRDefault="004B41A2" w:rsidP="00636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6"/>
          <w:szCs w:val="26"/>
        </w:rPr>
      </w:pPr>
      <w:r w:rsidRPr="004B41A2">
        <w:rPr>
          <w:rFonts w:ascii="PT Astra Serif" w:hAnsi="PT Astra Serif" w:cs="Calibri"/>
          <w:kern w:val="0"/>
          <w:sz w:val="26"/>
          <w:szCs w:val="26"/>
        </w:rPr>
        <w:t xml:space="preserve">Департамент обязан вести перечень объектов надзора, </w:t>
      </w:r>
      <w:r w:rsidRPr="004B41A2">
        <w:rPr>
          <w:rFonts w:ascii="PT Astra Serif" w:hAnsi="PT Astra Serif" w:cs="Calibri"/>
          <w:color w:val="000000" w:themeColor="text1"/>
          <w:kern w:val="0"/>
          <w:sz w:val="26"/>
          <w:szCs w:val="26"/>
        </w:rPr>
        <w:t xml:space="preserve">указанный в </w:t>
      </w:r>
      <w:hyperlink r:id="rId9" w:history="1">
        <w:r w:rsidRPr="004B41A2">
          <w:rPr>
            <w:rStyle w:val="a3"/>
            <w:rFonts w:ascii="PT Astra Serif" w:hAnsi="PT Astra Serif" w:cs="Calibri"/>
            <w:color w:val="000000" w:themeColor="text1"/>
            <w:kern w:val="0"/>
            <w:sz w:val="26"/>
            <w:szCs w:val="26"/>
            <w:u w:val="none"/>
          </w:rPr>
          <w:t xml:space="preserve">подпункте </w:t>
        </w:r>
        <w:r w:rsidR="002A1508">
          <w:rPr>
            <w:rStyle w:val="a3"/>
            <w:rFonts w:ascii="PT Astra Serif" w:hAnsi="PT Astra Serif" w:cs="Calibri"/>
            <w:color w:val="000000" w:themeColor="text1"/>
            <w:kern w:val="0"/>
            <w:sz w:val="26"/>
            <w:szCs w:val="26"/>
            <w:u w:val="none"/>
          </w:rPr>
          <w:t>«</w:t>
        </w:r>
        <w:r w:rsidRPr="004B41A2">
          <w:rPr>
            <w:rStyle w:val="a3"/>
            <w:rFonts w:ascii="PT Astra Serif" w:hAnsi="PT Astra Serif" w:cs="Calibri"/>
            <w:color w:val="000000" w:themeColor="text1"/>
            <w:kern w:val="0"/>
            <w:sz w:val="26"/>
            <w:szCs w:val="26"/>
            <w:u w:val="none"/>
          </w:rPr>
          <w:t>е</w:t>
        </w:r>
        <w:r w:rsidR="002A1508">
          <w:rPr>
            <w:rStyle w:val="a3"/>
            <w:rFonts w:ascii="PT Astra Serif" w:hAnsi="PT Astra Serif" w:cs="Calibri"/>
            <w:color w:val="000000" w:themeColor="text1"/>
            <w:kern w:val="0"/>
            <w:sz w:val="26"/>
            <w:szCs w:val="26"/>
            <w:u w:val="none"/>
          </w:rPr>
          <w:t>»</w:t>
        </w:r>
        <w:r w:rsidRPr="004B41A2">
          <w:rPr>
            <w:rStyle w:val="a3"/>
            <w:rFonts w:ascii="PT Astra Serif" w:hAnsi="PT Astra Serif" w:cs="Calibri"/>
            <w:color w:val="000000" w:themeColor="text1"/>
            <w:kern w:val="0"/>
            <w:sz w:val="26"/>
            <w:szCs w:val="26"/>
            <w:u w:val="none"/>
          </w:rPr>
          <w:t xml:space="preserve"> пункта 5</w:t>
        </w:r>
      </w:hyperlink>
      <w:r w:rsidRPr="004B41A2">
        <w:rPr>
          <w:rFonts w:ascii="PT Astra Serif" w:hAnsi="PT Astra Serif" w:cs="Calibri"/>
          <w:color w:val="000000" w:themeColor="text1"/>
          <w:kern w:val="0"/>
          <w:sz w:val="26"/>
          <w:szCs w:val="26"/>
        </w:rPr>
        <w:t xml:space="preserve"> Правил формирования и ведения единого реестра видов федерального государственного контроля (надзора), регионального государственного </w:t>
      </w:r>
      <w:r w:rsidRPr="004B41A2">
        <w:rPr>
          <w:rFonts w:ascii="PT Astra Serif" w:hAnsi="PT Astra Serif" w:cs="Calibri"/>
          <w:kern w:val="0"/>
          <w:sz w:val="26"/>
          <w:szCs w:val="26"/>
        </w:rPr>
        <w:t xml:space="preserve">контроля (надзора), муниципального контроля, являющихся приложением </w:t>
      </w:r>
      <w:r w:rsidR="002A1508">
        <w:rPr>
          <w:rFonts w:ascii="PT Astra Serif" w:hAnsi="PT Astra Serif" w:cs="Calibri"/>
          <w:kern w:val="0"/>
          <w:sz w:val="26"/>
          <w:szCs w:val="26"/>
        </w:rPr>
        <w:t>№</w:t>
      </w:r>
      <w:r w:rsidRPr="004B41A2">
        <w:rPr>
          <w:rFonts w:ascii="PT Astra Serif" w:hAnsi="PT Astra Serif" w:cs="Calibri"/>
          <w:kern w:val="0"/>
          <w:sz w:val="26"/>
          <w:szCs w:val="26"/>
        </w:rPr>
        <w:t xml:space="preserve"> 1 к Правилам ведения федеральной государственной информационной системы </w:t>
      </w:r>
      <w:r w:rsidR="002A1508">
        <w:rPr>
          <w:rFonts w:ascii="PT Astra Serif" w:hAnsi="PT Astra Serif" w:cs="Calibri"/>
          <w:kern w:val="0"/>
          <w:sz w:val="26"/>
          <w:szCs w:val="26"/>
        </w:rPr>
        <w:t>«</w:t>
      </w:r>
      <w:r w:rsidRPr="004B41A2">
        <w:rPr>
          <w:rFonts w:ascii="PT Astra Serif" w:hAnsi="PT Astra Serif" w:cs="Calibri"/>
          <w:kern w:val="0"/>
          <w:sz w:val="26"/>
          <w:szCs w:val="26"/>
        </w:rPr>
        <w:t>Федеральный реестр государственных и муниципальных услуг (функций)</w:t>
      </w:r>
      <w:r w:rsidR="002A1508">
        <w:rPr>
          <w:rFonts w:ascii="PT Astra Serif" w:hAnsi="PT Astra Serif" w:cs="Calibri"/>
          <w:kern w:val="0"/>
          <w:sz w:val="26"/>
          <w:szCs w:val="26"/>
        </w:rPr>
        <w:t>»</w:t>
      </w:r>
      <w:r w:rsidRPr="004B41A2">
        <w:rPr>
          <w:rFonts w:ascii="PT Astra Serif" w:hAnsi="PT Astra Serif" w:cs="Calibri"/>
          <w:kern w:val="0"/>
          <w:sz w:val="26"/>
          <w:szCs w:val="26"/>
        </w:rPr>
        <w:t xml:space="preserve">, утвержденным постановлением Правительства Российской Федерации от 24.10.2011 </w:t>
      </w:r>
      <w:r w:rsidR="002A1508">
        <w:rPr>
          <w:rFonts w:ascii="PT Astra Serif" w:hAnsi="PT Astra Serif" w:cs="Calibri"/>
          <w:kern w:val="0"/>
          <w:sz w:val="26"/>
          <w:szCs w:val="26"/>
        </w:rPr>
        <w:t>№</w:t>
      </w:r>
      <w:r w:rsidRPr="004B41A2">
        <w:rPr>
          <w:rFonts w:ascii="PT Astra Serif" w:hAnsi="PT Astra Serif" w:cs="Calibri"/>
          <w:kern w:val="0"/>
          <w:sz w:val="26"/>
          <w:szCs w:val="26"/>
        </w:rPr>
        <w:t xml:space="preserve"> 861 </w:t>
      </w:r>
      <w:r w:rsidR="002A1508">
        <w:rPr>
          <w:rFonts w:ascii="PT Astra Serif" w:hAnsi="PT Astra Serif" w:cs="Calibri"/>
          <w:kern w:val="0"/>
          <w:sz w:val="26"/>
          <w:szCs w:val="26"/>
        </w:rPr>
        <w:br/>
        <w:t>«</w:t>
      </w:r>
      <w:r w:rsidRPr="004B41A2">
        <w:rPr>
          <w:rFonts w:ascii="PT Astra Serif" w:hAnsi="PT Astra Serif" w:cs="Calibri"/>
          <w:kern w:val="0"/>
          <w:sz w:val="26"/>
          <w:szCs w:val="26"/>
        </w:rPr>
        <w:t>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</w:t>
      </w:r>
      <w:r w:rsidR="002A1508">
        <w:rPr>
          <w:rFonts w:ascii="PT Astra Serif" w:hAnsi="PT Astra Serif" w:cs="Calibri"/>
          <w:kern w:val="0"/>
          <w:sz w:val="26"/>
          <w:szCs w:val="26"/>
        </w:rPr>
        <w:t>»</w:t>
      </w:r>
      <w:r w:rsidRPr="004B41A2">
        <w:rPr>
          <w:rFonts w:ascii="PT Astra Serif" w:hAnsi="PT Astra Serif" w:cs="Calibri"/>
          <w:kern w:val="0"/>
          <w:sz w:val="26"/>
          <w:szCs w:val="26"/>
        </w:rPr>
        <w:t xml:space="preserve"> (далее также - перечень объектов надзора, Правила </w:t>
      </w:r>
      <w:r w:rsidRPr="004B41A2">
        <w:rPr>
          <w:rFonts w:ascii="PT Astra Serif" w:hAnsi="PT Astra Serif" w:cs="Calibri"/>
          <w:kern w:val="0"/>
          <w:sz w:val="26"/>
          <w:szCs w:val="26"/>
        </w:rPr>
        <w:lastRenderedPageBreak/>
        <w:t xml:space="preserve">формирования и ведения единого реестра видов контроля соответственно), на сайте единого реестра видов федерального государственного контроля (надзора), регионального государственного контроля (надзора), муниципального контроля (далее - реестр) и публиковать часть официального сайта реестра в информационно-телекоммуникационной сети </w:t>
      </w:r>
      <w:r w:rsidR="002A1508">
        <w:rPr>
          <w:rFonts w:ascii="PT Astra Serif" w:hAnsi="PT Astra Serif" w:cs="Calibri"/>
          <w:kern w:val="0"/>
          <w:sz w:val="26"/>
          <w:szCs w:val="26"/>
        </w:rPr>
        <w:t>«</w:t>
      </w:r>
      <w:r w:rsidRPr="004B41A2">
        <w:rPr>
          <w:rFonts w:ascii="PT Astra Serif" w:hAnsi="PT Astra Serif" w:cs="Calibri"/>
          <w:kern w:val="0"/>
          <w:sz w:val="26"/>
          <w:szCs w:val="26"/>
        </w:rPr>
        <w:t>Интернет</w:t>
      </w:r>
      <w:r w:rsidR="002A1508">
        <w:rPr>
          <w:rFonts w:ascii="PT Astra Serif" w:hAnsi="PT Astra Serif" w:cs="Calibri"/>
          <w:kern w:val="0"/>
          <w:sz w:val="26"/>
          <w:szCs w:val="26"/>
        </w:rPr>
        <w:t>»</w:t>
      </w:r>
      <w:r w:rsidRPr="004B41A2">
        <w:rPr>
          <w:rFonts w:ascii="PT Astra Serif" w:hAnsi="PT Astra Serif" w:cs="Calibri"/>
          <w:kern w:val="0"/>
          <w:sz w:val="26"/>
          <w:szCs w:val="26"/>
        </w:rPr>
        <w:t xml:space="preserve"> (далее - сеть </w:t>
      </w:r>
      <w:r w:rsidR="002A1508">
        <w:rPr>
          <w:rFonts w:ascii="PT Astra Serif" w:hAnsi="PT Astra Serif" w:cs="Calibri"/>
          <w:kern w:val="0"/>
          <w:sz w:val="26"/>
          <w:szCs w:val="26"/>
        </w:rPr>
        <w:t>«</w:t>
      </w:r>
      <w:r w:rsidRPr="004B41A2">
        <w:rPr>
          <w:rFonts w:ascii="PT Astra Serif" w:hAnsi="PT Astra Serif" w:cs="Calibri"/>
          <w:kern w:val="0"/>
          <w:sz w:val="26"/>
          <w:szCs w:val="26"/>
        </w:rPr>
        <w:t>Интернет</w:t>
      </w:r>
      <w:r w:rsidR="002A1508">
        <w:rPr>
          <w:rFonts w:ascii="PT Astra Serif" w:hAnsi="PT Astra Serif" w:cs="Calibri"/>
          <w:kern w:val="0"/>
          <w:sz w:val="26"/>
          <w:szCs w:val="26"/>
        </w:rPr>
        <w:t>»</w:t>
      </w:r>
      <w:r w:rsidRPr="004B41A2">
        <w:rPr>
          <w:rFonts w:ascii="PT Astra Serif" w:hAnsi="PT Astra Serif" w:cs="Calibri"/>
          <w:kern w:val="0"/>
          <w:sz w:val="26"/>
          <w:szCs w:val="26"/>
        </w:rPr>
        <w:t xml:space="preserve">) для отображения перечня объектов надзора (виджет) на официальном сайте Губернатора и Правительства Ульяновской области в сети </w:t>
      </w:r>
      <w:r w:rsidR="002A1508">
        <w:rPr>
          <w:rFonts w:ascii="PT Astra Serif" w:hAnsi="PT Astra Serif" w:cs="Calibri"/>
          <w:kern w:val="0"/>
          <w:sz w:val="26"/>
          <w:szCs w:val="26"/>
        </w:rPr>
        <w:t>«</w:t>
      </w:r>
      <w:r w:rsidRPr="004B41A2">
        <w:rPr>
          <w:rFonts w:ascii="PT Astra Serif" w:hAnsi="PT Astra Serif" w:cs="Calibri"/>
          <w:kern w:val="0"/>
          <w:sz w:val="26"/>
          <w:szCs w:val="26"/>
        </w:rPr>
        <w:t>Интернет</w:t>
      </w:r>
      <w:r w:rsidR="002A1508">
        <w:rPr>
          <w:rFonts w:ascii="PT Astra Serif" w:hAnsi="PT Astra Serif" w:cs="Calibri"/>
          <w:kern w:val="0"/>
          <w:sz w:val="26"/>
          <w:szCs w:val="26"/>
        </w:rPr>
        <w:t>»</w:t>
      </w:r>
      <w:r w:rsidRPr="004B41A2">
        <w:rPr>
          <w:rFonts w:ascii="PT Astra Serif" w:hAnsi="PT Astra Serif" w:cs="Calibri"/>
          <w:kern w:val="0"/>
          <w:sz w:val="26"/>
          <w:szCs w:val="26"/>
        </w:rPr>
        <w:t>.</w:t>
      </w:r>
    </w:p>
    <w:p w14:paraId="1CB098AE" w14:textId="61D35F69" w:rsidR="004B41A2" w:rsidRPr="004B41A2" w:rsidRDefault="004B41A2" w:rsidP="00636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6"/>
          <w:szCs w:val="26"/>
        </w:rPr>
      </w:pPr>
      <w:r w:rsidRPr="004B41A2">
        <w:rPr>
          <w:rFonts w:ascii="PT Astra Serif" w:hAnsi="PT Astra Serif" w:cs="Calibri"/>
          <w:kern w:val="0"/>
          <w:sz w:val="26"/>
          <w:szCs w:val="26"/>
        </w:rPr>
        <w:t xml:space="preserve">Решения об отнесении объектов надзора к категории риска в ходе осуществления регионального государственного надзора принимаются путем подписания в порядке, установленном </w:t>
      </w:r>
      <w:hyperlink r:id="rId10" w:history="1">
        <w:r w:rsidRPr="004B41A2">
          <w:rPr>
            <w:rStyle w:val="a3"/>
            <w:rFonts w:ascii="PT Astra Serif" w:hAnsi="PT Astra Serif" w:cs="Calibri"/>
            <w:color w:val="000000" w:themeColor="text1"/>
            <w:kern w:val="0"/>
            <w:sz w:val="26"/>
            <w:szCs w:val="26"/>
            <w:u w:val="none"/>
          </w:rPr>
          <w:t>пунктом 13</w:t>
        </w:r>
      </w:hyperlink>
      <w:r w:rsidRPr="004B41A2">
        <w:rPr>
          <w:rFonts w:ascii="PT Astra Serif" w:hAnsi="PT Astra Serif" w:cs="Calibri"/>
          <w:color w:val="000000" w:themeColor="text1"/>
          <w:kern w:val="0"/>
          <w:sz w:val="26"/>
          <w:szCs w:val="26"/>
        </w:rPr>
        <w:t xml:space="preserve"> Правил формирования и ведения единого реестра видов контроля, данных об объекте надзора с указанием сведений о контролируемом лице, описания объекта надзора и категории риска, к к</w:t>
      </w:r>
      <w:r w:rsidRPr="004B41A2">
        <w:rPr>
          <w:rFonts w:ascii="PT Astra Serif" w:hAnsi="PT Astra Serif" w:cs="Calibri"/>
          <w:kern w:val="0"/>
          <w:sz w:val="26"/>
          <w:szCs w:val="26"/>
        </w:rPr>
        <w:t>оторой он отнесен, в перечне объектов надзора. Сведения об адресе и наименовании объекта надзора не подлежат изменению.</w:t>
      </w:r>
    </w:p>
    <w:p w14:paraId="3DDE12B1" w14:textId="77777777" w:rsidR="004B41A2" w:rsidRPr="004B41A2" w:rsidRDefault="004B41A2" w:rsidP="004B4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6"/>
          <w:szCs w:val="26"/>
        </w:rPr>
      </w:pPr>
      <w:r w:rsidRPr="004B41A2">
        <w:rPr>
          <w:rFonts w:ascii="PT Astra Serif" w:hAnsi="PT Astra Serif" w:cs="Calibri"/>
          <w:kern w:val="0"/>
          <w:sz w:val="26"/>
          <w:szCs w:val="26"/>
        </w:rPr>
        <w:t>Решение об отнесении объекта надзора к категории риска оформляется распоряжением Правительства Ульяновской области.</w:t>
      </w:r>
    </w:p>
    <w:p w14:paraId="365E7152" w14:textId="77777777" w:rsidR="006363EC" w:rsidRDefault="004B41A2" w:rsidP="00636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6"/>
          <w:szCs w:val="26"/>
        </w:rPr>
      </w:pPr>
      <w:r w:rsidRPr="004B41A2">
        <w:rPr>
          <w:rFonts w:ascii="PT Astra Serif" w:hAnsi="PT Astra Serif" w:cs="Calibri"/>
          <w:kern w:val="0"/>
          <w:sz w:val="26"/>
          <w:szCs w:val="26"/>
        </w:rPr>
        <w:t>Внесение департаментом сведений в реестр осуществляется в 5-дневный срок со дня издания распоряжения Правительства Ульяновской области через личные кабинеты должностных лиц департамента в реестре.</w:t>
      </w:r>
    </w:p>
    <w:p w14:paraId="0BCAABE9" w14:textId="7D40072F" w:rsidR="004B41A2" w:rsidRPr="004B41A2" w:rsidRDefault="004B41A2" w:rsidP="00636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6"/>
          <w:szCs w:val="26"/>
        </w:rPr>
      </w:pPr>
      <w:r w:rsidRPr="004B41A2">
        <w:rPr>
          <w:rFonts w:ascii="PT Astra Serif" w:hAnsi="PT Astra Serif" w:cs="Calibri"/>
          <w:kern w:val="0"/>
          <w:sz w:val="26"/>
          <w:szCs w:val="26"/>
        </w:rPr>
        <w:t xml:space="preserve"> Контролируемое лицо вправе, в том числе с использованием федеральной государственной информационной системы </w:t>
      </w:r>
      <w:r w:rsidR="002A1508">
        <w:rPr>
          <w:rFonts w:ascii="PT Astra Serif" w:hAnsi="PT Astra Serif" w:cs="Calibri"/>
          <w:kern w:val="0"/>
          <w:sz w:val="26"/>
          <w:szCs w:val="26"/>
        </w:rPr>
        <w:t>«</w:t>
      </w:r>
      <w:r w:rsidRPr="004B41A2">
        <w:rPr>
          <w:rFonts w:ascii="PT Astra Serif" w:hAnsi="PT Astra Serif" w:cs="Calibri"/>
          <w:kern w:val="0"/>
          <w:sz w:val="26"/>
          <w:szCs w:val="26"/>
        </w:rPr>
        <w:t>Единый портал государственных и муниципальных услуг (функций)</w:t>
      </w:r>
      <w:r w:rsidR="002A1508">
        <w:rPr>
          <w:rFonts w:ascii="PT Astra Serif" w:hAnsi="PT Astra Serif" w:cs="Calibri"/>
          <w:kern w:val="0"/>
          <w:sz w:val="26"/>
          <w:szCs w:val="26"/>
        </w:rPr>
        <w:t>»</w:t>
      </w:r>
      <w:r w:rsidRPr="004B41A2">
        <w:rPr>
          <w:rFonts w:ascii="PT Astra Serif" w:hAnsi="PT Astra Serif" w:cs="Calibri"/>
          <w:kern w:val="0"/>
          <w:sz w:val="26"/>
          <w:szCs w:val="26"/>
        </w:rPr>
        <w:t xml:space="preserve"> (далее - единый портал), представить в Правительство Ульяновской области заявление об изменении категории риска, к которой отнесен объект надзора, в случае его соответствия критериям риска для отнесения к иной категории риска.</w:t>
      </w:r>
    </w:p>
    <w:p w14:paraId="1C034280" w14:textId="244CB7A2" w:rsidR="004B41A2" w:rsidRPr="004B41A2" w:rsidRDefault="004B41A2" w:rsidP="004B4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6"/>
          <w:szCs w:val="26"/>
        </w:rPr>
      </w:pPr>
      <w:r w:rsidRPr="004B41A2">
        <w:rPr>
          <w:rFonts w:ascii="PT Astra Serif" w:hAnsi="PT Astra Serif" w:cs="Calibri"/>
          <w:kern w:val="0"/>
          <w:sz w:val="26"/>
          <w:szCs w:val="26"/>
        </w:rPr>
        <w:t xml:space="preserve">Указанное в </w:t>
      </w:r>
      <w:r w:rsidRPr="004B41A2">
        <w:rPr>
          <w:rFonts w:ascii="PT Astra Serif" w:hAnsi="PT Astra Serif" w:cs="Calibri"/>
          <w:color w:val="000000" w:themeColor="text1"/>
          <w:kern w:val="0"/>
          <w:sz w:val="26"/>
          <w:szCs w:val="26"/>
        </w:rPr>
        <w:t xml:space="preserve">настоящем пункте заявление представляется и рассматривается в порядке, предусмотренном </w:t>
      </w:r>
      <w:hyperlink r:id="rId11" w:history="1">
        <w:r w:rsidRPr="004B41A2">
          <w:rPr>
            <w:rStyle w:val="a3"/>
            <w:rFonts w:ascii="PT Astra Serif" w:hAnsi="PT Astra Serif" w:cs="Calibri"/>
            <w:color w:val="000000" w:themeColor="text1"/>
            <w:kern w:val="0"/>
            <w:sz w:val="26"/>
            <w:szCs w:val="26"/>
            <w:u w:val="none"/>
          </w:rPr>
          <w:t>пунктом 8(1)</w:t>
        </w:r>
      </w:hyperlink>
      <w:r w:rsidRPr="004B41A2">
        <w:rPr>
          <w:rFonts w:ascii="PT Astra Serif" w:hAnsi="PT Astra Serif" w:cs="Calibri"/>
          <w:color w:val="000000" w:themeColor="text1"/>
          <w:kern w:val="0"/>
          <w:sz w:val="26"/>
          <w:szCs w:val="26"/>
        </w:rPr>
        <w:t xml:space="preserve"> постановления </w:t>
      </w:r>
      <w:r w:rsidRPr="004B41A2">
        <w:rPr>
          <w:rFonts w:ascii="PT Astra Serif" w:hAnsi="PT Astra Serif" w:cs="Calibri"/>
          <w:kern w:val="0"/>
          <w:sz w:val="26"/>
          <w:szCs w:val="26"/>
        </w:rPr>
        <w:t xml:space="preserve">Правительства Российской Федерации от 10.03.2022 </w:t>
      </w:r>
      <w:r w:rsidR="002A1508">
        <w:rPr>
          <w:rFonts w:ascii="PT Astra Serif" w:hAnsi="PT Astra Serif" w:cs="Calibri"/>
          <w:kern w:val="0"/>
          <w:sz w:val="26"/>
          <w:szCs w:val="26"/>
        </w:rPr>
        <w:t>№</w:t>
      </w:r>
      <w:r w:rsidRPr="004B41A2">
        <w:rPr>
          <w:rFonts w:ascii="PT Astra Serif" w:hAnsi="PT Astra Serif" w:cs="Calibri"/>
          <w:kern w:val="0"/>
          <w:sz w:val="26"/>
          <w:szCs w:val="26"/>
        </w:rPr>
        <w:t xml:space="preserve"> 336 </w:t>
      </w:r>
      <w:r w:rsidR="002A1508">
        <w:rPr>
          <w:rFonts w:ascii="PT Astra Serif" w:hAnsi="PT Astra Serif" w:cs="Calibri"/>
          <w:kern w:val="0"/>
          <w:sz w:val="26"/>
          <w:szCs w:val="26"/>
        </w:rPr>
        <w:t>«</w:t>
      </w:r>
      <w:r w:rsidRPr="004B41A2">
        <w:rPr>
          <w:rFonts w:ascii="PT Astra Serif" w:hAnsi="PT Astra Serif" w:cs="Calibri"/>
          <w:kern w:val="0"/>
          <w:sz w:val="26"/>
          <w:szCs w:val="26"/>
        </w:rPr>
        <w:t>Об особенностях организации и осуществления государственного контроля (надзора), муниципального контроля</w:t>
      </w:r>
      <w:r w:rsidR="002A1508">
        <w:rPr>
          <w:rFonts w:ascii="PT Astra Serif" w:hAnsi="PT Astra Serif" w:cs="Calibri"/>
          <w:kern w:val="0"/>
          <w:sz w:val="26"/>
          <w:szCs w:val="26"/>
        </w:rPr>
        <w:t>»</w:t>
      </w:r>
      <w:r w:rsidRPr="004B41A2">
        <w:rPr>
          <w:rFonts w:ascii="PT Astra Serif" w:hAnsi="PT Astra Serif" w:cs="Calibri"/>
          <w:kern w:val="0"/>
          <w:sz w:val="26"/>
          <w:szCs w:val="26"/>
        </w:rPr>
        <w:t>.</w:t>
      </w:r>
    </w:p>
    <w:p w14:paraId="1A288F99" w14:textId="77777777" w:rsidR="0094096F" w:rsidRPr="009A65A6" w:rsidRDefault="0094096F" w:rsidP="009A65A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sectPr w:rsidR="0094096F" w:rsidRPr="009A65A6" w:rsidSect="000F0AD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7A"/>
    <w:rsid w:val="002A1508"/>
    <w:rsid w:val="002C20CD"/>
    <w:rsid w:val="004B41A2"/>
    <w:rsid w:val="00604DB4"/>
    <w:rsid w:val="006363EC"/>
    <w:rsid w:val="007E457A"/>
    <w:rsid w:val="0094096F"/>
    <w:rsid w:val="00963F14"/>
    <w:rsid w:val="009A65A6"/>
    <w:rsid w:val="00DF2668"/>
    <w:rsid w:val="00EA4074"/>
    <w:rsid w:val="00FA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17920"/>
  <w15:chartTrackingRefBased/>
  <w15:docId w15:val="{A5A899C7-3991-462D-8F22-9EA81893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41A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B4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669&amp;dst=10132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9669&amp;dst=10026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669&amp;dst=100264" TargetMode="External"/><Relationship Id="rId11" Type="http://schemas.openxmlformats.org/officeDocument/2006/relationships/hyperlink" Target="https://login.consultant.ru/link/?req=doc&amp;base=LAW&amp;n=495209&amp;dst=100093" TargetMode="External"/><Relationship Id="rId5" Type="http://schemas.openxmlformats.org/officeDocument/2006/relationships/hyperlink" Target="https://login.consultant.ru/link/?req=doc&amp;base=LAW&amp;n=499669&amp;dst=100262" TargetMode="External"/><Relationship Id="rId10" Type="http://schemas.openxmlformats.org/officeDocument/2006/relationships/hyperlink" Target="https://login.consultant.ru/link/?req=doc&amp;base=LAW&amp;n=504505&amp;dst=491" TargetMode="External"/><Relationship Id="rId4" Type="http://schemas.openxmlformats.org/officeDocument/2006/relationships/hyperlink" Target="https://login.consultant.ru/link/?req=doc&amp;base=LAW&amp;n=480240&amp;dst=100261" TargetMode="External"/><Relationship Id="rId9" Type="http://schemas.openxmlformats.org/officeDocument/2006/relationships/hyperlink" Target="https://login.consultant.ru/link/?req=doc&amp;base=LAW&amp;n=504505&amp;dst=1003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Оксана Борисовна</dc:creator>
  <cp:keywords/>
  <dc:description/>
  <cp:lastModifiedBy>Воробьева Оксана Борисовна</cp:lastModifiedBy>
  <cp:revision>2</cp:revision>
  <dcterms:created xsi:type="dcterms:W3CDTF">2025-11-17T10:29:00Z</dcterms:created>
  <dcterms:modified xsi:type="dcterms:W3CDTF">2025-11-17T10:29:00Z</dcterms:modified>
</cp:coreProperties>
</file>