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B" w:rsidRDefault="00F4710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276D7B" w:rsidRDefault="00F4710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разработке проекта нормативного правового акта </w:t>
      </w:r>
    </w:p>
    <w:p w:rsidR="00276D7B" w:rsidRDefault="00F47104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О внесении </w:t>
      </w:r>
      <w:r>
        <w:rPr>
          <w:rFonts w:ascii="PT Astra Serif" w:hAnsi="PT Astra Serif" w:cs="PT Astra Serif"/>
          <w:sz w:val="28"/>
          <w:szCs w:val="28"/>
          <w:u w:val="single"/>
        </w:rPr>
        <w:t>изменений в постановление Правительства Ульяновской области</w:t>
      </w:r>
      <w:r>
        <w:rPr>
          <w:rFonts w:ascii="PT Astra Serif" w:hAnsi="PT Astra Serif" w:cs="PT Astra Serif"/>
          <w:sz w:val="28"/>
          <w:szCs w:val="28"/>
          <w:u w:val="single"/>
        </w:rPr>
        <w:br/>
        <w:t>от 15.04.2014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№ </w:t>
      </w:r>
      <w:r>
        <w:rPr>
          <w:rFonts w:ascii="PT Astra Serif" w:hAnsi="PT Astra Serif" w:cs="PT Astra Serif"/>
          <w:sz w:val="28"/>
          <w:szCs w:val="28"/>
          <w:u w:val="single"/>
        </w:rPr>
        <w:t>131-П</w:t>
      </w:r>
      <w:r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сентябрь 2025 года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</w:t>
      </w:r>
      <w:r>
        <w:rPr>
          <w:rFonts w:ascii="PT Astra Serif" w:hAnsi="PT Astra Serif" w:cs="Times New Roman"/>
          <w:sz w:val="28"/>
          <w:szCs w:val="28"/>
        </w:rPr>
        <w:t>ти), являющийся разработчиком проекта акта: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области, Министр агропромышленного комплекса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 xml:space="preserve">и развития сельских территорий Ульяновской области </w:t>
      </w:r>
      <w:proofErr w:type="spellStart"/>
      <w:r>
        <w:rPr>
          <w:rFonts w:ascii="PT Astra Serif" w:hAnsi="PT Astra Serif" w:cs="Times New Roman"/>
          <w:sz w:val="28"/>
          <w:szCs w:val="28"/>
          <w:u w:val="single"/>
        </w:rPr>
        <w:t>Леушкин</w:t>
      </w:r>
      <w:proofErr w:type="spellEnd"/>
      <w:r>
        <w:rPr>
          <w:rFonts w:ascii="PT Astra Serif" w:hAnsi="PT Astra Serif" w:cs="Times New Roman"/>
          <w:sz w:val="28"/>
          <w:szCs w:val="28"/>
          <w:u w:val="single"/>
        </w:rPr>
        <w:t xml:space="preserve"> А.В.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Контактная информа</w:t>
      </w:r>
      <w:r>
        <w:rPr>
          <w:rFonts w:ascii="PT Astra Serif" w:hAnsi="PT Astra Serif" w:cs="Times New Roman"/>
          <w:sz w:val="28"/>
          <w:szCs w:val="28"/>
        </w:rPr>
        <w:t>ция исполнителя (разработчика):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>
        <w:rPr>
          <w:rFonts w:ascii="PT Astra Serif" w:hAnsi="PT Astra Serif" w:cs="Times New Roman"/>
          <w:sz w:val="28"/>
          <w:szCs w:val="28"/>
          <w:u w:val="single"/>
        </w:rPr>
        <w:t>Куканова</w:t>
      </w:r>
      <w:proofErr w:type="spellEnd"/>
      <w:r>
        <w:rPr>
          <w:rFonts w:ascii="PT Astra Serif" w:hAnsi="PT Astra Serif" w:cs="Times New Roman"/>
          <w:sz w:val="28"/>
          <w:szCs w:val="28"/>
          <w:u w:val="single"/>
        </w:rPr>
        <w:t xml:space="preserve"> Екатерина Игоревна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Должность: </w:t>
      </w:r>
      <w:r>
        <w:rPr>
          <w:rFonts w:ascii="PT Astra Serif" w:hAnsi="PT Astra Serif" w:cs="Times New Roman"/>
          <w:sz w:val="28"/>
          <w:szCs w:val="28"/>
          <w:u w:val="single"/>
        </w:rPr>
        <w:t>заместитель директора департамента правовой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и организационной работы Министерства агропромышленного комплекса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и развития сельских территорий Ульяновской области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67-60-04 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>
        <w:rPr>
          <w:rFonts w:ascii="PT Astra Serif" w:hAnsi="PT Astra Serif" w:cs="Times New Roman"/>
          <w:sz w:val="28"/>
          <w:szCs w:val="28"/>
          <w:u w:val="single"/>
        </w:rPr>
        <w:t>pravo@mcx</w:t>
      </w:r>
      <w:r w:rsidRPr="00F47104">
        <w:rPr>
          <w:rFonts w:ascii="PT Astra Serif" w:hAnsi="PT Astra Serif" w:cs="Times New Roman"/>
          <w:sz w:val="28"/>
          <w:szCs w:val="28"/>
          <w:u w:val="single"/>
        </w:rPr>
        <w:t>73</w:t>
      </w:r>
      <w:r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PT Astra Serif"/>
          <w:w w:val="99"/>
          <w:sz w:val="28"/>
          <w:szCs w:val="28"/>
          <w:u w:val="single"/>
        </w:rPr>
        <w:t>Приведение в соответствие с требованиями федерального законодательства требований в отношении бывших руководите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лей, осуществляющих свою деятельность в сфере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, а также отсутствие порядка приостановления и возобновления в отношении специалистов, осуществляющи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х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деятельность в сфере развития сельских территорий,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br/>
        <w:t>являющихся</w:t>
      </w:r>
      <w:r>
        <w:rPr>
          <w:rStyle w:val="a3"/>
          <w:rFonts w:ascii="PT Astra Serif" w:hAnsi="PT Astra Serif" w:cs="PT Astra Serif"/>
          <w:i w:val="0"/>
          <w:iCs w:val="0"/>
          <w:spacing w:val="-2"/>
          <w:w w:val="99"/>
          <w:sz w:val="28"/>
          <w:szCs w:val="28"/>
          <w:u w:val="single"/>
        </w:rPr>
        <w:t xml:space="preserve"> военнослужащими, проходящих военную службу по контракту. 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276D7B" w:rsidRDefault="00F47104">
      <w:pPr>
        <w:spacing w:after="0"/>
        <w:jc w:val="both"/>
      </w:pPr>
      <w:proofErr w:type="gramStart"/>
      <w:r>
        <w:rPr>
          <w:rFonts w:ascii="PT Astra Serif" w:hAnsi="PT Astra Serif" w:cs="PT Astra Serif"/>
          <w:w w:val="99"/>
          <w:sz w:val="28"/>
          <w:szCs w:val="28"/>
          <w:u w:val="single"/>
        </w:rPr>
        <w:t>Уточнение требований в отношении бывших руководителей, осуществляющих свою деятельн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ость в сфере агропромышленного комплекса </w:t>
      </w:r>
      <w:r>
        <w:rPr>
          <w:rFonts w:ascii="PT Astra Serif" w:hAnsi="PT Astra Serif" w:cs="PT Astra Serif"/>
          <w:sz w:val="28"/>
          <w:szCs w:val="28"/>
          <w:u w:val="single"/>
        </w:rPr>
        <w:t>и развития сельских территорий Ульяновской области</w:t>
      </w:r>
      <w:r>
        <w:rPr>
          <w:rFonts w:ascii="PT Astra Serif" w:hAnsi="PT Astra Serif" w:cs="PT Astra Serif"/>
          <w:spacing w:val="-2"/>
          <w:sz w:val="28"/>
          <w:szCs w:val="28"/>
          <w:u w:val="single"/>
        </w:rPr>
        <w:t xml:space="preserve"> и приведение указанных требований в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соответствие со стать</w:t>
      </w:r>
      <w:r>
        <w:rPr>
          <w:rFonts w:ascii="PT Astra Serif" w:eastAsia="Times New Roman" w:hAnsi="PT Astra Serif" w:cs="PT Astra Serif"/>
          <w:sz w:val="28"/>
          <w:szCs w:val="28"/>
          <w:u w:val="single"/>
          <w:lang w:eastAsia="zh-CN"/>
        </w:rPr>
        <w:t>ёй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17 </w:t>
      </w:r>
      <w:r>
        <w:rPr>
          <w:rFonts w:ascii="PT Astra Serif" w:hAnsi="PT Astra Serif" w:cs="PT Astra Serif"/>
          <w:sz w:val="28"/>
          <w:szCs w:val="28"/>
          <w:u w:val="single"/>
        </w:rPr>
        <w:t>Федерально</w:t>
      </w:r>
      <w:r>
        <w:rPr>
          <w:rFonts w:ascii="PT Astra Serif" w:eastAsia="Times New Roman" w:hAnsi="PT Astra Serif" w:cs="PT Astra Serif"/>
          <w:sz w:val="28"/>
          <w:szCs w:val="28"/>
          <w:u w:val="single"/>
          <w:lang w:eastAsia="zh-CN"/>
        </w:rPr>
        <w:t>го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закон</w:t>
      </w:r>
      <w:r>
        <w:rPr>
          <w:rFonts w:ascii="PT Astra Serif" w:eastAsia="Times New Roman" w:hAnsi="PT Astra Serif" w:cs="PT Astra Serif"/>
          <w:sz w:val="28"/>
          <w:szCs w:val="28"/>
          <w:u w:val="single"/>
          <w:lang w:eastAsia="zh-CN"/>
        </w:rPr>
        <w:t>а</w:t>
      </w:r>
      <w:r>
        <w:rPr>
          <w:rFonts w:ascii="PT Astra Serif" w:eastAsia="Times New Roman" w:hAnsi="PT Astra Serif" w:cs="PT Astra Serif"/>
          <w:sz w:val="28"/>
          <w:szCs w:val="28"/>
          <w:u w:val="single"/>
          <w:lang w:eastAsia="zh-CN"/>
        </w:rPr>
        <w:br/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от 28.12.2013 </w:t>
      </w:r>
      <w:r>
        <w:rPr>
          <w:rFonts w:ascii="PT Astra Serif" w:eastAsia="Times New Roman" w:hAnsi="PT Astra Serif" w:cs="PT Astra Serif"/>
          <w:sz w:val="28"/>
          <w:szCs w:val="28"/>
          <w:u w:val="single"/>
          <w:lang w:eastAsia="zh-CN"/>
        </w:rPr>
        <w:t>№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400-ФЗ «О страховых пенсиях», в которой</w:t>
      </w:r>
      <w:r>
        <w:rPr>
          <w:rFonts w:ascii="PT Astra Serif" w:hAnsi="PT Astra Serif" w:cs="PT Astra Serif"/>
          <w:sz w:val="28"/>
          <w:szCs w:val="28"/>
          <w:u w:val="single"/>
        </w:rPr>
        <w:t xml:space="preserve"> выплаты</w:t>
      </w:r>
      <w:r>
        <w:rPr>
          <w:rFonts w:ascii="PT Astra Serif" w:hAnsi="PT Astra Serif" w:cs="PT Astra Serif"/>
          <w:sz w:val="28"/>
          <w:szCs w:val="28"/>
          <w:u w:val="single"/>
        </w:rPr>
        <w:br/>
        <w:t xml:space="preserve">к страховой </w:t>
      </w:r>
      <w:r>
        <w:rPr>
          <w:rFonts w:ascii="PT Astra Serif" w:hAnsi="PT Astra Serif" w:cs="PT Astra Serif"/>
          <w:sz w:val="28"/>
          <w:szCs w:val="28"/>
          <w:u w:val="single"/>
        </w:rPr>
        <w:t>пенсии назначаются лицам</w:t>
      </w:r>
      <w:r>
        <w:rPr>
          <w:rFonts w:ascii="PT Astra Serif" w:hAnsi="PT Astra Serif" w:cs="PT Astra Serif"/>
          <w:sz w:val="28"/>
          <w:szCs w:val="28"/>
          <w:u w:val="single"/>
        </w:rPr>
        <w:t>, проработавшим в сельском хозяйстве и не осуществляющим работу и (или) иную деятельность, в период которой они</w:t>
      </w:r>
      <w:proofErr w:type="gramEnd"/>
      <w:r>
        <w:rPr>
          <w:rFonts w:ascii="PT Astra Serif" w:hAnsi="PT Astra Serif" w:cs="PT Astra Serif"/>
          <w:sz w:val="28"/>
          <w:szCs w:val="28"/>
          <w:u w:val="single"/>
        </w:rPr>
        <w:t xml:space="preserve"> подлежат обязательному пенсионному страхованию в соответствии с Федеральным </w:t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  <w:t xml:space="preserve">законом от </w:t>
      </w:r>
      <w:r>
        <w:rPr>
          <w:rFonts w:ascii="PT Astra Serif" w:hAnsi="PT Astra Serif" w:cs="PT Astra Serif"/>
          <w:sz w:val="28"/>
          <w:szCs w:val="28"/>
          <w:u w:val="single"/>
        </w:rPr>
        <w:t>15.12.2001 № 167-ФЗ «Об обязатель</w:t>
      </w:r>
      <w:r>
        <w:rPr>
          <w:rFonts w:ascii="PT Astra Serif" w:hAnsi="PT Astra Serif" w:cs="PT Astra Serif"/>
          <w:sz w:val="28"/>
          <w:szCs w:val="28"/>
          <w:u w:val="single"/>
        </w:rPr>
        <w:t>ном пенсионно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м страховании в Российской Федерации». </w:t>
      </w:r>
    </w:p>
    <w:p w:rsidR="00276D7B" w:rsidRDefault="00F47104">
      <w:pPr>
        <w:shd w:val="clear" w:color="auto" w:fill="FFFFFF"/>
        <w:spacing w:after="0" w:line="228" w:lineRule="auto"/>
        <w:jc w:val="both"/>
        <w:textAlignment w:val="center"/>
      </w:pPr>
      <w:r>
        <w:rPr>
          <w:rFonts w:ascii="PT Astra Serif" w:hAnsi="PT Astra Serif" w:cs="PT Astra Serif"/>
          <w:w w:val="99"/>
          <w:sz w:val="28"/>
          <w:szCs w:val="28"/>
          <w:u w:val="single"/>
        </w:rPr>
        <w:t>Кроме того, планируется установить порядок приостановки и возобновления выплат, в отношении специалистов, осуществляющи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х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деятельность в сфере развития сельских территорий, являющихся </w:t>
      </w:r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>военнослужащими, про</w:t>
      </w:r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 xml:space="preserve">ходящими военную службу по контракту, в соответствии с </w:t>
      </w:r>
      <w:proofErr w:type="gramStart"/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>требованиями</w:t>
      </w:r>
      <w:proofErr w:type="gramEnd"/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 xml:space="preserve"> установленными отдельными положениями У</w:t>
      </w:r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 xml:space="preserve">каза Президента Российской Федерации от 10.11.2007 № 1495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«Об утверждении общевоинских уставов Вооруженных Сил Российской Федерации».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Круг лиц, на </w:t>
      </w:r>
      <w:r>
        <w:rPr>
          <w:rFonts w:ascii="PT Astra Serif" w:hAnsi="PT Astra Serif" w:cs="Times New Roman"/>
          <w:sz w:val="28"/>
          <w:szCs w:val="28"/>
        </w:rPr>
        <w:t>которых будет распространено устанавливаемое проектом акта правовое регулирование: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>Физические лица, в том числе специалисты</w:t>
      </w:r>
      <w:r>
        <w:rPr>
          <w:rFonts w:ascii="PT Astra Serif" w:hAnsi="PT Astra Serif"/>
          <w:sz w:val="28"/>
          <w:szCs w:val="28"/>
          <w:u w:val="single"/>
        </w:rPr>
        <w:t xml:space="preserve"> не старше 30 лет, получившее среднее профессиональное или высшее образование в осуществляющей образовательную деятельность по имеющи</w:t>
      </w:r>
      <w:r>
        <w:rPr>
          <w:rFonts w:ascii="PT Astra Serif" w:hAnsi="PT Astra Serif"/>
          <w:sz w:val="28"/>
          <w:szCs w:val="28"/>
          <w:u w:val="single"/>
        </w:rPr>
        <w:t>м государственную аккредитацию образовательным программам и имеющей лицензию на осуществление образовательной деятельности профессиональной образовательной организации или образовательной организации высшего образования, бывшие руководители организации, за</w:t>
      </w:r>
      <w:r>
        <w:rPr>
          <w:rFonts w:ascii="PT Astra Serif" w:hAnsi="PT Astra Serif"/>
          <w:sz w:val="28"/>
          <w:szCs w:val="28"/>
          <w:u w:val="single"/>
        </w:rPr>
        <w:t>нимающиеся сельскохозяйственным производством, студенты, которые впервые получают высшее образование по направлениям подготовки высшего образования в сфере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агропромышленного комплекса.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Нет переходного периода.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Краткое описание ц</w:t>
      </w:r>
      <w:r>
        <w:rPr>
          <w:rFonts w:ascii="PT Astra Serif" w:hAnsi="PT Astra Serif" w:cs="Times New Roman"/>
          <w:sz w:val="28"/>
          <w:szCs w:val="28"/>
        </w:rPr>
        <w:t>елей предлагаемого правового регулирования: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lastRenderedPageBreak/>
        <w:t>Возможность приостановить выплаты специалистам, находящимся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на военной службе, в том числе по контракту без прекращения указанных выплат на срок прохождения военной службы. Предоставление мер поддержки для лиц, я</w:t>
      </w:r>
      <w:r>
        <w:rPr>
          <w:rFonts w:ascii="PT Astra Serif" w:hAnsi="PT Astra Serif" w:cs="Times New Roman"/>
          <w:sz w:val="28"/>
          <w:szCs w:val="28"/>
          <w:u w:val="single"/>
        </w:rPr>
        <w:t>вляющихся бывшими руководителями, которые не осуществляют трудовую деятельность.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276D7B" w:rsidRDefault="00F47104">
      <w:pPr>
        <w:shd w:val="clear" w:color="auto" w:fill="FFFFFF"/>
        <w:spacing w:after="0" w:line="228" w:lineRule="auto"/>
        <w:jc w:val="both"/>
        <w:textAlignment w:val="center"/>
      </w:pPr>
      <w:proofErr w:type="gramStart"/>
      <w:r>
        <w:rPr>
          <w:rFonts w:ascii="PT Astra Serif" w:hAnsi="PT Astra Serif" w:cs="PT Astra Serif"/>
          <w:w w:val="99"/>
          <w:sz w:val="28"/>
          <w:szCs w:val="28"/>
          <w:u w:val="single"/>
        </w:rPr>
        <w:t>В соответствии со стать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ёй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17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Федерально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го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закон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а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от 28.12.2013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br/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№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400-ФЗ «О страховых пенсиях» предусмотрен порядо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к, в соответствии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br/>
        <w:t xml:space="preserve">с которым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выплаты к страховой пенсии назначаются лицам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, проработавшим не менее 30 календарных лет в сельском хозяйстве и не осуществляющим работу и (или) иную деятельность, в период которой они подлежат обязательному пенсионному страхованию в соответствии с Федеральным </w:t>
      </w:r>
      <w:r>
        <w:rPr>
          <w:rFonts w:ascii="PT Astra Serif" w:hAnsi="PT Astra Serif" w:cs="PT Astra Serif"/>
          <w:color w:val="000000"/>
          <w:w w:val="99"/>
          <w:sz w:val="28"/>
          <w:szCs w:val="28"/>
          <w:u w:val="single"/>
        </w:rPr>
        <w:t xml:space="preserve">законом от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15.12.2001 № 167-ФЗ «Об обяза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тельном</w:t>
      </w:r>
      <w:proofErr w:type="gramEnd"/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пенсионном </w:t>
      </w:r>
      <w:proofErr w:type="gramStart"/>
      <w:r>
        <w:rPr>
          <w:rFonts w:ascii="PT Astra Serif" w:hAnsi="PT Astra Serif" w:cs="PT Astra Serif"/>
          <w:w w:val="99"/>
          <w:sz w:val="28"/>
          <w:szCs w:val="28"/>
          <w:u w:val="single"/>
        </w:rPr>
        <w:t>страховании</w:t>
      </w:r>
      <w:proofErr w:type="gramEnd"/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в Российской Федерации».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Вместе с тем, в соответствии с Порядком, предусмотренным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к лицам, являющимся бывшими руководителями, не содержалось требований об отсутствии занятости по основному месту работы или иной, осуществляемо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й данной категорией вида деятельности. </w:t>
      </w:r>
    </w:p>
    <w:p w:rsidR="00276D7B" w:rsidRDefault="00F47104">
      <w:pPr>
        <w:shd w:val="clear" w:color="auto" w:fill="FFFFFF"/>
        <w:spacing w:after="0" w:line="240" w:lineRule="auto"/>
        <w:jc w:val="both"/>
        <w:textAlignment w:val="center"/>
      </w:pP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Также</w:t>
      </w:r>
      <w:proofErr w:type="gramStart"/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У</w:t>
      </w:r>
      <w:proofErr w:type="gramEnd"/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точняется такая категория 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б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ывши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х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руководител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ей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организаций, которы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 xml:space="preserve">м 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>в соответствии с законодательством Российской Федерации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br/>
        <w:t>о пенсионном обеспечении назначена страховая пенсия по старости предоставляется право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на получение выплаты в форме ежемесячной денежной выплаты, как глав</w:t>
      </w:r>
      <w:r>
        <w:rPr>
          <w:rFonts w:ascii="PT Astra Serif" w:eastAsia="Times New Roman" w:hAnsi="PT Astra Serif" w:cs="PT Astra Serif"/>
          <w:spacing w:val="-2"/>
          <w:w w:val="99"/>
          <w:sz w:val="28"/>
          <w:szCs w:val="28"/>
          <w:u w:val="single"/>
          <w:lang w:eastAsia="zh-CN"/>
        </w:rPr>
        <w:t>ы</w:t>
      </w:r>
      <w:r>
        <w:rPr>
          <w:rFonts w:ascii="PT Astra Serif" w:hAnsi="PT Astra Serif" w:cs="PT Astra Serif"/>
          <w:spacing w:val="-2"/>
          <w:w w:val="99"/>
          <w:sz w:val="28"/>
          <w:szCs w:val="28"/>
          <w:u w:val="single"/>
        </w:rPr>
        <w:t xml:space="preserve"> крестьянского (фермерского) хозяйства, которые имеют стаж работы в должности руководителя организации не менее десяти лет.</w:t>
      </w:r>
    </w:p>
    <w:p w:rsidR="00276D7B" w:rsidRDefault="00F47104">
      <w:pPr>
        <w:shd w:val="clear" w:color="auto" w:fill="FFFFFF"/>
        <w:spacing w:after="0" w:line="228" w:lineRule="auto"/>
        <w:ind w:firstLine="709"/>
        <w:jc w:val="both"/>
        <w:textAlignment w:val="center"/>
      </w:pPr>
      <w:r>
        <w:rPr>
          <w:rFonts w:ascii="PT Astra Serif" w:hAnsi="PT Astra Serif" w:cs="PT Astra Serif"/>
          <w:w w:val="99"/>
          <w:sz w:val="28"/>
          <w:szCs w:val="28"/>
          <w:u w:val="single"/>
        </w:rPr>
        <w:t>Уточняется порядок приостановления и возобновления мер социальн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ой поддержки специалистам, осуществляющи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м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деятельность в сфере развития сельских территорий, не только </w:t>
      </w:r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>призванным на военную службу</w:t>
      </w:r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br/>
        <w:t>по мобилизации (частичной мобилизации), но и военнослужащим, проходящим военную службу по контракту. Соответствующие изменен</w:t>
      </w:r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>ия вносятся в соответствии с отдельными положениями У</w:t>
      </w:r>
      <w:r>
        <w:rPr>
          <w:rStyle w:val="a3"/>
          <w:rFonts w:ascii="PT Astra Serif" w:hAnsi="PT Astra Serif" w:cs="PT Astra Serif"/>
          <w:i w:val="0"/>
          <w:iCs w:val="0"/>
          <w:w w:val="99"/>
          <w:sz w:val="28"/>
          <w:szCs w:val="28"/>
          <w:u w:val="single"/>
        </w:rPr>
        <w:t xml:space="preserve">каза Президента Российской Федерации от 10.11.2007 № 1495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>«Об утверждении общевоинских уставов Вооруженных Сил Российской Федерации».</w:t>
      </w:r>
    </w:p>
    <w:p w:rsidR="00276D7B" w:rsidRDefault="00F47104">
      <w:pPr>
        <w:pStyle w:val="a5"/>
        <w:spacing w:after="0" w:line="240" w:lineRule="auto"/>
        <w:ind w:firstLine="680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 w:cs="PT Astra Serif"/>
          <w:w w:val="99"/>
          <w:sz w:val="28"/>
          <w:szCs w:val="28"/>
          <w:u w:val="single"/>
        </w:rPr>
        <w:t>Проектом уточняется понятие «молодой специалист» используемый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br/>
        <w:t xml:space="preserve">в 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данном Порядке изменяется </w:t>
      </w:r>
      <w:proofErr w:type="gramStart"/>
      <w:r>
        <w:rPr>
          <w:rFonts w:ascii="PT Astra Serif" w:hAnsi="PT Astra Serif" w:cs="PT Astra Serif"/>
          <w:w w:val="99"/>
          <w:sz w:val="28"/>
          <w:szCs w:val="28"/>
          <w:u w:val="single"/>
        </w:rPr>
        <w:t>на</w:t>
      </w:r>
      <w:proofErr w:type="gramEnd"/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«</w:t>
      </w:r>
      <w:proofErr w:type="gramStart"/>
      <w:r>
        <w:rPr>
          <w:rFonts w:ascii="PT Astra Serif" w:hAnsi="PT Astra Serif" w:cs="PT Astra Serif"/>
          <w:w w:val="99"/>
          <w:sz w:val="28"/>
          <w:szCs w:val="28"/>
          <w:u w:val="single"/>
        </w:rPr>
        <w:t>специалист</w:t>
      </w:r>
      <w:proofErr w:type="gramEnd"/>
      <w:r>
        <w:rPr>
          <w:rFonts w:ascii="PT Astra Serif" w:hAnsi="PT Astra Serif" w:cs="PT Astra Serif"/>
          <w:w w:val="99"/>
          <w:sz w:val="28"/>
          <w:szCs w:val="28"/>
          <w:u w:val="single"/>
        </w:rPr>
        <w:t>, осуществляющи</w:t>
      </w:r>
      <w:r>
        <w:rPr>
          <w:rFonts w:ascii="PT Astra Serif" w:eastAsia="Times New Roman" w:hAnsi="PT Astra Serif" w:cs="PT Astra Serif"/>
          <w:w w:val="99"/>
          <w:sz w:val="28"/>
          <w:szCs w:val="28"/>
          <w:u w:val="single"/>
          <w:lang w:eastAsia="zh-CN"/>
        </w:rPr>
        <w:t>й</w:t>
      </w:r>
      <w:r>
        <w:rPr>
          <w:rFonts w:ascii="PT Astra Serif" w:hAnsi="PT Astra Serif" w:cs="PT Astra Serif"/>
          <w:w w:val="99"/>
          <w:sz w:val="28"/>
          <w:szCs w:val="28"/>
          <w:u w:val="single"/>
        </w:rPr>
        <w:t xml:space="preserve"> свою деятельность в сфере развития сельских территорий».</w:t>
      </w:r>
    </w:p>
    <w:p w:rsidR="00276D7B" w:rsidRDefault="00276D7B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PT Astra Serif" w:hAnsi="PT Astra Serif" w:cs="Times New Roman"/>
          <w:sz w:val="28"/>
          <w:szCs w:val="28"/>
          <w:u w:val="single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Не размещается в связи с </w:t>
      </w:r>
      <w:proofErr w:type="spellStart"/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>с</w:t>
      </w:r>
      <w:proofErr w:type="spellEnd"/>
      <w:proofErr w:type="gramEnd"/>
      <w:r>
        <w:rPr>
          <w:rFonts w:ascii="PT Astra Serif" w:hAnsi="PT Astra Serif" w:cs="Times New Roman"/>
          <w:sz w:val="28"/>
          <w:szCs w:val="28"/>
          <w:u w:val="single"/>
        </w:rPr>
        <w:t xml:space="preserve"> пунктом 1.1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защиты), </w:t>
      </w:r>
      <w:r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утверждённого </w:t>
      </w:r>
      <w:r>
        <w:rPr>
          <w:rFonts w:ascii="PT Astra Serif" w:hAnsi="PT Astra Serif" w:cs="PT Astra Serif"/>
          <w:sz w:val="28"/>
          <w:szCs w:val="28"/>
          <w:u w:val="single"/>
        </w:rPr>
        <w:t>постановлением Правительства Ульяновской области</w:t>
      </w:r>
      <w:r>
        <w:rPr>
          <w:rFonts w:ascii="PT Astra Serif" w:hAnsi="PT Astra Serif" w:cs="PT Astra Serif"/>
          <w:sz w:val="28"/>
          <w:szCs w:val="28"/>
          <w:u w:val="single"/>
        </w:rPr>
        <w:br/>
        <w:t>от 12.01.2016 № 1-П «Об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</w:t>
      </w:r>
      <w:r>
        <w:rPr>
          <w:rFonts w:ascii="PT Astra Serif" w:hAnsi="PT Astra Serif" w:cs="PT Astra Serif"/>
          <w:sz w:val="28"/>
          <w:szCs w:val="28"/>
          <w:u w:val="single"/>
        </w:rPr>
        <w:t>опросы предоставления гражданам мер социальной поддержки (социальной защиты)».</w:t>
      </w: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начало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: -.; 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окончание: -. </w:t>
      </w:r>
    </w:p>
    <w:p w:rsidR="00276D7B" w:rsidRDefault="00276D7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76D7B" w:rsidRDefault="00F47104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276D7B" w:rsidRDefault="00F47104">
      <w:pPr>
        <w:spacing w:after="0"/>
        <w:jc w:val="both"/>
        <w:rPr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_-_________________________________________________________________</w:t>
      </w:r>
    </w:p>
    <w:sectPr w:rsidR="00276D7B">
      <w:headerReference w:type="default" r:id="rId8"/>
      <w:headerReference w:type="first" r:id="rId9"/>
      <w:pgSz w:w="11906" w:h="16838"/>
      <w:pgMar w:top="1764" w:right="850" w:bottom="1134" w:left="1701" w:header="113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7104">
      <w:pPr>
        <w:spacing w:after="0" w:line="240" w:lineRule="auto"/>
      </w:pPr>
      <w:r>
        <w:separator/>
      </w:r>
    </w:p>
  </w:endnote>
  <w:endnote w:type="continuationSeparator" w:id="0">
    <w:p w:rsidR="00000000" w:rsidRDefault="00F4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7104">
      <w:pPr>
        <w:spacing w:after="0" w:line="240" w:lineRule="auto"/>
      </w:pPr>
      <w:r>
        <w:separator/>
      </w:r>
    </w:p>
  </w:footnote>
  <w:footnote w:type="continuationSeparator" w:id="0">
    <w:p w:rsidR="00000000" w:rsidRDefault="00F4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7B" w:rsidRDefault="00F47104">
    <w:pPr>
      <w:pStyle w:val="a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D7B" w:rsidRDefault="00276D7B">
    <w:pPr>
      <w:pStyle w:val="aa"/>
      <w:jc w:val="center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B"/>
    <w:rsid w:val="00276D7B"/>
    <w:rsid w:val="00F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styleId="a3">
    <w:name w:val="Emphasis"/>
    <w:basedOn w:val="a0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styleId="a3">
    <w:name w:val="Emphasis"/>
    <w:basedOn w:val="a0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7A38-9333-4482-A3D2-DA0D8394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2025-08-14T10:32:00Z</dcterms:created>
  <dcterms:modified xsi:type="dcterms:W3CDTF">2025-08-14T10:32:00Z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