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E3" w:rsidRPr="005425CC" w:rsidRDefault="00C828CA" w:rsidP="000C46E3">
      <w:pPr>
        <w:pStyle w:val="a3"/>
        <w:jc w:val="right"/>
        <w:rPr>
          <w:rFonts w:ascii="PT Astra Serif" w:hAnsi="PT Astra Serif"/>
          <w:b/>
          <w:i w:val="0"/>
          <w:iCs w:val="0"/>
          <w:color w:val="auto"/>
        </w:rPr>
      </w:pPr>
      <w:r w:rsidRPr="005425CC">
        <w:rPr>
          <w:rFonts w:ascii="PT Astra Serif" w:hAnsi="PT Astra Serif"/>
          <w:b/>
          <w:i w:val="0"/>
          <w:iCs w:val="0"/>
          <w:color w:val="auto"/>
        </w:rPr>
        <w:t>ПРОЕКТ</w:t>
      </w:r>
    </w:p>
    <w:p w:rsidR="000C46E3" w:rsidRPr="005425CC" w:rsidRDefault="000C46E3" w:rsidP="000C46E3">
      <w:pPr>
        <w:rPr>
          <w:rFonts w:ascii="PT Astra Serif" w:hAnsi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5"/>
        <w:gridCol w:w="4776"/>
      </w:tblGrid>
      <w:tr w:rsidR="00B67129" w:rsidRPr="005425CC" w:rsidTr="005A0099">
        <w:trPr>
          <w:trHeight w:val="567"/>
        </w:trPr>
        <w:tc>
          <w:tcPr>
            <w:tcW w:w="9571" w:type="dxa"/>
            <w:gridSpan w:val="2"/>
            <w:vAlign w:val="center"/>
            <w:hideMark/>
          </w:tcPr>
          <w:p w:rsidR="00363679" w:rsidRPr="005425CC" w:rsidRDefault="00363679" w:rsidP="00456540">
            <w:pPr>
              <w:jc w:val="center"/>
              <w:rPr>
                <w:rFonts w:ascii="PT Astra Serif" w:hAnsi="PT Astra Serif"/>
                <w:b/>
              </w:rPr>
            </w:pPr>
            <w:r w:rsidRPr="005425CC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B67129" w:rsidRPr="005425CC" w:rsidTr="005A0099">
        <w:trPr>
          <w:trHeight w:val="567"/>
        </w:trPr>
        <w:tc>
          <w:tcPr>
            <w:tcW w:w="9571" w:type="dxa"/>
            <w:gridSpan w:val="2"/>
            <w:vAlign w:val="center"/>
            <w:hideMark/>
          </w:tcPr>
          <w:p w:rsidR="00363679" w:rsidRPr="005425CC" w:rsidRDefault="00363679" w:rsidP="00456540">
            <w:pPr>
              <w:jc w:val="center"/>
              <w:rPr>
                <w:rFonts w:ascii="PT Astra Serif" w:hAnsi="PT Astra Serif"/>
                <w:b/>
              </w:rPr>
            </w:pPr>
            <w:r w:rsidRPr="005425CC">
              <w:rPr>
                <w:rFonts w:ascii="PT Astra Serif" w:hAnsi="PT Astra Serif"/>
                <w:b/>
              </w:rPr>
              <w:t xml:space="preserve">У К А </w:t>
            </w:r>
            <w:proofErr w:type="gramStart"/>
            <w:r w:rsidRPr="005425CC">
              <w:rPr>
                <w:rFonts w:ascii="PT Astra Serif" w:hAnsi="PT Astra Serif"/>
                <w:b/>
              </w:rPr>
              <w:t>З</w:t>
            </w:r>
            <w:proofErr w:type="gramEnd"/>
          </w:p>
        </w:tc>
      </w:tr>
      <w:tr w:rsidR="00B67129" w:rsidRPr="005425CC" w:rsidTr="005B2BD5">
        <w:trPr>
          <w:trHeight w:val="917"/>
        </w:trPr>
        <w:tc>
          <w:tcPr>
            <w:tcW w:w="4795" w:type="dxa"/>
            <w:vAlign w:val="bottom"/>
            <w:hideMark/>
          </w:tcPr>
          <w:p w:rsidR="00363679" w:rsidRPr="005425CC" w:rsidRDefault="00363679" w:rsidP="005B2BD5">
            <w:pPr>
              <w:ind w:firstLine="0"/>
              <w:rPr>
                <w:rFonts w:ascii="PT Astra Serif" w:hAnsi="PT Astra Serif"/>
                <w:b/>
              </w:rPr>
            </w:pPr>
          </w:p>
        </w:tc>
        <w:tc>
          <w:tcPr>
            <w:tcW w:w="4776" w:type="dxa"/>
            <w:vAlign w:val="bottom"/>
            <w:hideMark/>
          </w:tcPr>
          <w:p w:rsidR="00363679" w:rsidRPr="005425CC" w:rsidRDefault="00363679" w:rsidP="005B2BD5">
            <w:pPr>
              <w:ind w:firstLine="0"/>
              <w:rPr>
                <w:rFonts w:ascii="PT Astra Serif" w:hAnsi="PT Astra Serif"/>
                <w:b/>
              </w:rPr>
            </w:pPr>
          </w:p>
        </w:tc>
      </w:tr>
    </w:tbl>
    <w:p w:rsidR="000C46E3" w:rsidRPr="005425CC" w:rsidRDefault="005A0099" w:rsidP="000C46E3">
      <w:pPr>
        <w:jc w:val="center"/>
        <w:rPr>
          <w:rFonts w:ascii="PT Astra Serif" w:hAnsi="PT Astra Serif"/>
          <w:b/>
        </w:rPr>
      </w:pPr>
      <w:r w:rsidRPr="005425CC">
        <w:rPr>
          <w:rFonts w:ascii="PT Astra Serif" w:hAnsi="PT Astra Serif"/>
          <w:b/>
        </w:rPr>
        <w:t xml:space="preserve">О </w:t>
      </w:r>
      <w:r w:rsidR="00C41D00" w:rsidRPr="005425CC">
        <w:rPr>
          <w:rFonts w:ascii="PT Astra Serif" w:hAnsi="PT Astra Serif"/>
          <w:b/>
        </w:rPr>
        <w:t>внесении изменений в указ Губернатора</w:t>
      </w:r>
      <w:r w:rsidR="00C41D00" w:rsidRPr="005425CC">
        <w:rPr>
          <w:rFonts w:ascii="PT Astra Serif" w:hAnsi="PT Astra Serif"/>
          <w:b/>
        </w:rPr>
        <w:br/>
        <w:t xml:space="preserve"> Ульяновской области от 29.06.2018</w:t>
      </w:r>
      <w:r w:rsidR="008E749E" w:rsidRPr="005425CC">
        <w:rPr>
          <w:rFonts w:ascii="PT Astra Serif" w:hAnsi="PT Astra Serif"/>
          <w:b/>
        </w:rPr>
        <w:t xml:space="preserve"> № 61</w:t>
      </w:r>
    </w:p>
    <w:p w:rsidR="005A0099" w:rsidRPr="005425CC" w:rsidRDefault="005A0099" w:rsidP="000C46E3">
      <w:pPr>
        <w:jc w:val="center"/>
        <w:rPr>
          <w:rFonts w:ascii="PT Astra Serif" w:hAnsi="PT Astra Serif"/>
          <w:b/>
          <w:bCs/>
        </w:rPr>
      </w:pP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spacing w:val="20"/>
          <w:lang w:eastAsia="ru-RU"/>
          <w14:ligatures w14:val="none"/>
        </w:rPr>
      </w:pPr>
      <w:proofErr w:type="gramStart"/>
      <w:r w:rsidRPr="00471ED1">
        <w:rPr>
          <w:rFonts w:ascii="PT Astra Serif" w:eastAsia="Times New Roman" w:hAnsi="PT Astra Serif"/>
          <w:bCs/>
          <w:spacing w:val="20"/>
          <w:lang w:eastAsia="ru-RU"/>
          <w14:ligatures w14:val="none"/>
        </w:rPr>
        <w:t>П</w:t>
      </w:r>
      <w:proofErr w:type="gramEnd"/>
      <w:r w:rsidRPr="00471ED1">
        <w:rPr>
          <w:rFonts w:ascii="PT Astra Serif" w:eastAsia="Times New Roman" w:hAnsi="PT Astra Serif"/>
          <w:bCs/>
          <w:spacing w:val="20"/>
          <w:lang w:eastAsia="ru-RU"/>
          <w14:ligatures w14:val="none"/>
        </w:rPr>
        <w:t xml:space="preserve"> о с т а н о в л я ю: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1. Внести в указ Губернатора Ульяновской области от 29.06.2018 № 61</w:t>
      </w: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br/>
        <w:t>«О мерах по совершенствованию охраны труда и профилактике несчастных случаев на производстве и профессиональных заболеваний» следующие изменения: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1) в наименовании слова «</w:t>
      </w:r>
      <w:r w:rsidRPr="00471ED1">
        <w:rPr>
          <w:rFonts w:ascii="PT Astra Serif" w:eastAsia="Times New Roman" w:hAnsi="PT Astra Serif"/>
          <w:b/>
          <w:bCs/>
          <w:lang w:eastAsia="ru-RU"/>
          <w14:ligatures w14:val="none"/>
        </w:rPr>
        <w:t>по совершенствованию</w:t>
      </w: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» заменить словами                 «</w:t>
      </w:r>
      <w:r w:rsidRPr="00471ED1">
        <w:rPr>
          <w:rFonts w:ascii="PT Astra Serif" w:eastAsia="Times New Roman" w:hAnsi="PT Astra Serif"/>
          <w:b/>
          <w:bCs/>
          <w:lang w:eastAsia="ru-RU"/>
          <w14:ligatures w14:val="none"/>
        </w:rPr>
        <w:t>, направленных на совершенствование деятельности в сферах</w:t>
      </w: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», слово «</w:t>
      </w:r>
      <w:r w:rsidRPr="00471ED1">
        <w:rPr>
          <w:rFonts w:ascii="PT Astra Serif" w:eastAsia="Times New Roman" w:hAnsi="PT Astra Serif"/>
          <w:b/>
          <w:bCs/>
          <w:lang w:eastAsia="ru-RU"/>
          <w14:ligatures w14:val="none"/>
        </w:rPr>
        <w:t>профилактике</w:t>
      </w: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» заменить словом «</w:t>
      </w:r>
      <w:r w:rsidRPr="00471ED1">
        <w:rPr>
          <w:rFonts w:ascii="PT Astra Serif" w:eastAsia="Times New Roman" w:hAnsi="PT Astra Serif"/>
          <w:b/>
          <w:bCs/>
          <w:lang w:eastAsia="ru-RU"/>
          <w14:ligatures w14:val="none"/>
        </w:rPr>
        <w:t>профилактики</w:t>
      </w: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 xml:space="preserve">»; 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2) в пункте 2: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а) в абзаце первом слова «государственной власти» исключить;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б) в подпункте 2.1 слова «</w:t>
      </w: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в отношении </w:t>
      </w:r>
      <w:proofErr w:type="gramStart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которых</w:t>
      </w:r>
      <w:proofErr w:type="gramEnd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 они осуществляют функции и полномочия учредителя» заменить словами «функции и полномочия учредителя которых они осуществляют»;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в) подпункт 2.2 изложить в следующей редакции: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«2.2. П</w:t>
      </w: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редставлять в исполнительный орган Ульяновской области, осуществляющий государственное управление в сфере труда (далее – уполномоченный орган) ежегодно до 15 декабря отчёт об итогах внедрения программ «нулевого травматизма», составленный по форме, утверждённой уполномоченным органом</w:t>
      </w:r>
      <w:proofErr w:type="gramStart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.»;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proofErr w:type="gramEnd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г) подпункт 2.3 признать утратившим силу;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3) пункт 3 изложить в следующей редакции: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«3. </w:t>
      </w:r>
      <w:proofErr w:type="gramStart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Установить, что создание и функционирование в организациях системы управления охраной труда и прохождение руководителем организации (индивидуальным предпринимателем) обучения по охране труда является одним из обязательных условий предоставления субсидий из областного бюджета Ульяновской области юридическим лицам (за исключением государственных и муниципальных учреждений) и индивидуальным предпринимателям в соответствии с пунктом 1 статьи 78 Бюджетного кодекса Российской Федерации, подлежащим включению в нормативные правовые</w:t>
      </w:r>
      <w:proofErr w:type="gramEnd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 акты Правительства Ульяновской области, регулирующие предоставление таких субсидий</w:t>
      </w:r>
      <w:proofErr w:type="gramStart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.»;</w:t>
      </w:r>
      <w:proofErr w:type="gramEnd"/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4) в пункте 4: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а) подпункт 4.1 признать утратившим силу;</w:t>
      </w:r>
    </w:p>
    <w:p w:rsid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lastRenderedPageBreak/>
        <w:t>б) подпункт 4.2 изложить в следующей редакции: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«4.2. Формировать ежегодно до 25 января года, следующего </w:t>
      </w:r>
      <w:r>
        <w:rPr>
          <w:rFonts w:ascii="PT Astra Serif" w:eastAsia="Times New Roman" w:hAnsi="PT Astra Serif" w:cs="PT Astra Serif"/>
          <w:lang w:eastAsia="ru-RU"/>
          <w14:ligatures w14:val="none"/>
        </w:rPr>
        <w:br/>
      </w: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за </w:t>
      </w:r>
      <w:proofErr w:type="gramStart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отчётным</w:t>
      </w:r>
      <w:proofErr w:type="gramEnd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, ежегодный сводный отчёт о внедрении программ «нулевого </w:t>
      </w:r>
      <w:r>
        <w:rPr>
          <w:rFonts w:ascii="PT Astra Serif" w:eastAsia="Times New Roman" w:hAnsi="PT Astra Serif" w:cs="PT Astra Serif"/>
          <w:lang w:eastAsia="ru-RU"/>
          <w14:ligatures w14:val="none"/>
        </w:rPr>
        <w:t xml:space="preserve">травматизма» </w:t>
      </w: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 Ульяновской области.»;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5) в пункте 5: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а) в подпункте 5.1 слова «в отношении которых они осуществляют функции и полномочия учредителя» заменить словами «функции и </w:t>
      </w:r>
      <w:proofErr w:type="gramStart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полномочия</w:t>
      </w:r>
      <w:proofErr w:type="gramEnd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 которых они осуществляют»;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б) подпункт 5.4 изложить в следующей редакции: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«5.4. Направлять в уполномоченный орган ежегодно до 15 декабря  информацию об итогах внедрения программ «нулевого травматизма»                         на территориях муниципальных образований Ульяновской области, документированную по форме, утверждённой уполномоченным органом</w:t>
      </w:r>
      <w:proofErr w:type="gramStart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.»;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proofErr w:type="gramEnd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6) в Типовой программе «нулевого травматизма» в Ульяновской области: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а) в разделе 3: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 абзаце первом слово «региона» заменить словами «Ульяновской области»;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 абзаце седьмом слово «механизмом» заменить словом «инструментом»;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 xml:space="preserve">в абзаце восьмом слова «законную силу» заменить словами «силу </w:t>
      </w:r>
      <w:proofErr w:type="gramStart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с</w:t>
      </w:r>
      <w:proofErr w:type="gramEnd"/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 абзаце девятом слово «от» исключить;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 абзаце одиннадцатом слово «Принятие» заменить словом «Утверждение»;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б) наименование раздела 5 после слова «направления» дополнить словами «реализации мероприятий»;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в) в разделе 7: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 абзаце пятом слова «от общего числа» заменить словами «в общем числе»;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абзац десятый дополнить словами «в общем числе работников, занятых на тяжёлых работах и работах с вредными и (или) опасными условиями труда»;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г) в приложении: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 графе 2 строки 1.4 слово «работы» заменить словом «деятельности»;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 w:cs="PT Astra Serif"/>
          <w:lang w:eastAsia="ru-RU"/>
          <w14:ligatures w14:val="none"/>
        </w:rPr>
      </w:pPr>
      <w:r w:rsidRPr="00471ED1">
        <w:rPr>
          <w:rFonts w:ascii="PT Astra Serif" w:eastAsia="Times New Roman" w:hAnsi="PT Astra Serif" w:cs="PT Astra Serif"/>
          <w:lang w:eastAsia="ru-RU"/>
          <w14:ligatures w14:val="none"/>
        </w:rPr>
        <w:t>в графе 2 строки 1.7 слово «охране» заменить словами «вопросам охраны»;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 xml:space="preserve">в графе 2 строки 1.8 слова «добровольному внутреннему контролю (самоконтролю) соблюдения работодателем требований трудового законодательства» заменить словами «проведению самостоятельной </w:t>
      </w:r>
      <w:proofErr w:type="gramStart"/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оценки соблюдения требований трудового законодательства</w:t>
      </w:r>
      <w:proofErr w:type="gramEnd"/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 xml:space="preserve"> и иных нормативных правовых актов, содержащих нормы трудового права (</w:t>
      </w:r>
      <w:proofErr w:type="spellStart"/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самообследованию</w:t>
      </w:r>
      <w:proofErr w:type="spellEnd"/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>)»;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t xml:space="preserve">в графе 2 строки 2.7 слово «Фонда» заменить словами «бюджета Фонда пенсионного и», слова «на финансирование» заменить словами «в целях финансового обеспечения». </w:t>
      </w:r>
      <w:bookmarkStart w:id="0" w:name="_GoBack"/>
      <w:bookmarkEnd w:id="0"/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bCs/>
          <w:lang w:eastAsia="ru-RU"/>
          <w14:ligatures w14:val="none"/>
        </w:rPr>
      </w:pPr>
      <w:r w:rsidRPr="00471ED1">
        <w:rPr>
          <w:rFonts w:ascii="PT Astra Serif" w:eastAsia="Times New Roman" w:hAnsi="PT Astra Serif"/>
          <w:bCs/>
          <w:lang w:eastAsia="ru-RU"/>
          <w14:ligatures w14:val="none"/>
        </w:rPr>
        <w:lastRenderedPageBreak/>
        <w:t>2. Настоящий указ вступает в силу на следующий день после дня его официального опубликования.</w:t>
      </w:r>
    </w:p>
    <w:p w:rsidR="00471ED1" w:rsidRPr="00471ED1" w:rsidRDefault="00471ED1" w:rsidP="00471ED1">
      <w:pPr>
        <w:widowControl/>
        <w:autoSpaceDE/>
        <w:autoSpaceDN/>
        <w:adjustRightInd/>
        <w:ind w:firstLine="709"/>
        <w:rPr>
          <w:rFonts w:ascii="PT Astra Serif" w:eastAsia="Times New Roman" w:hAnsi="PT Astra Serif"/>
          <w:sz w:val="24"/>
          <w:szCs w:val="24"/>
          <w:shd w:val="clear" w:color="auto" w:fill="FFFFFF"/>
          <w:lang w:eastAsia="ru-RU"/>
          <w14:ligatures w14:val="none"/>
        </w:rPr>
      </w:pPr>
      <w:r w:rsidRPr="00471ED1">
        <w:rPr>
          <w:rFonts w:ascii="PT Astra Serif" w:eastAsia="Times New Roman" w:hAnsi="PT Astra Serif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:rsidR="008075A7" w:rsidRPr="005425CC" w:rsidRDefault="001D2CF8" w:rsidP="00AF0BA4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hd w:val="clear" w:color="auto" w:fill="FFFFFF"/>
        </w:rPr>
      </w:pPr>
      <w:r w:rsidRPr="005425CC">
        <w:rPr>
          <w:rFonts w:ascii="PT Astra Serif" w:hAnsi="PT Astra Serif"/>
          <w:shd w:val="clear" w:color="auto" w:fill="FFFFFF"/>
        </w:rPr>
        <w:t xml:space="preserve"> </w:t>
      </w:r>
    </w:p>
    <w:p w:rsidR="002C4B0D" w:rsidRPr="005425CC" w:rsidRDefault="002C4B0D" w:rsidP="00471ED1">
      <w:pPr>
        <w:pStyle w:val="a6"/>
        <w:spacing w:before="0" w:beforeAutospacing="0" w:after="0" w:afterAutospacing="0"/>
        <w:jc w:val="both"/>
        <w:rPr>
          <w:rFonts w:ascii="PT Astra Serif" w:hAnsi="PT Astra Serif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2"/>
        <w:gridCol w:w="4789"/>
      </w:tblGrid>
      <w:tr w:rsidR="002C4B0D" w:rsidRPr="005425CC" w:rsidTr="00202C4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B0D" w:rsidRPr="005425CC" w:rsidRDefault="002C4B0D" w:rsidP="00202C40">
            <w:pPr>
              <w:pStyle w:val="a4"/>
              <w:jc w:val="both"/>
              <w:rPr>
                <w:rFonts w:ascii="PT Astra Serif" w:hAnsi="PT Astra Serif"/>
              </w:rPr>
            </w:pPr>
            <w:r w:rsidRPr="005425CC">
              <w:rPr>
                <w:rFonts w:ascii="PT Astra Serif" w:hAnsi="PT Astra Serif"/>
              </w:rPr>
              <w:t>Губернатор области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B0D" w:rsidRPr="005425CC" w:rsidRDefault="002C4B0D" w:rsidP="00202C40">
            <w:pPr>
              <w:pStyle w:val="a5"/>
              <w:jc w:val="both"/>
              <w:rPr>
                <w:rFonts w:ascii="PT Astra Serif" w:hAnsi="PT Astra Serif"/>
              </w:rPr>
            </w:pPr>
            <w:r w:rsidRPr="005425CC">
              <w:rPr>
                <w:rFonts w:ascii="PT Astra Serif" w:hAnsi="PT Astra Serif"/>
              </w:rPr>
              <w:t xml:space="preserve">                                         </w:t>
            </w:r>
            <w:proofErr w:type="spellStart"/>
            <w:r w:rsidRPr="005425CC">
              <w:rPr>
                <w:rFonts w:ascii="PT Astra Serif" w:hAnsi="PT Astra Serif"/>
              </w:rPr>
              <w:t>А.Ю.Русских</w:t>
            </w:r>
            <w:proofErr w:type="spellEnd"/>
          </w:p>
        </w:tc>
      </w:tr>
    </w:tbl>
    <w:p w:rsidR="002C4B0D" w:rsidRPr="005425CC" w:rsidRDefault="002C4B0D" w:rsidP="00AF0BA4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hd w:val="clear" w:color="auto" w:fill="FFFFFF"/>
        </w:rPr>
      </w:pPr>
    </w:p>
    <w:p w:rsidR="002C4B0D" w:rsidRPr="005425CC" w:rsidRDefault="002C4B0D" w:rsidP="00AF0BA4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hd w:val="clear" w:color="auto" w:fill="FFFFFF"/>
        </w:rPr>
      </w:pPr>
    </w:p>
    <w:p w:rsidR="002C4B0D" w:rsidRPr="005425CC" w:rsidRDefault="002C4B0D" w:rsidP="00AF0BA4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hd w:val="clear" w:color="auto" w:fill="FFFFFF"/>
        </w:rPr>
      </w:pPr>
    </w:p>
    <w:p w:rsidR="002C4B0D" w:rsidRDefault="002C4B0D" w:rsidP="00AF0BA4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hd w:val="clear" w:color="auto" w:fill="FFFFFF"/>
        </w:rPr>
      </w:pPr>
    </w:p>
    <w:p w:rsidR="002C4B0D" w:rsidRDefault="002C4B0D" w:rsidP="00AF0BA4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hd w:val="clear" w:color="auto" w:fill="FFFFFF"/>
        </w:rPr>
      </w:pPr>
    </w:p>
    <w:p w:rsidR="0071287B" w:rsidRDefault="0071287B" w:rsidP="0071287B">
      <w:pPr>
        <w:ind w:firstLine="0"/>
      </w:pPr>
      <w:bookmarkStart w:id="1" w:name="sub_140"/>
      <w:bookmarkEnd w:id="1"/>
    </w:p>
    <w:sectPr w:rsidR="0071287B" w:rsidSect="00FE63CF"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CE" w:rsidRDefault="00571FCE" w:rsidP="00083AF8">
      <w:r>
        <w:separator/>
      </w:r>
    </w:p>
  </w:endnote>
  <w:endnote w:type="continuationSeparator" w:id="0">
    <w:p w:rsidR="00571FCE" w:rsidRDefault="00571FCE" w:rsidP="0008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CE" w:rsidRDefault="00571FCE" w:rsidP="00083AF8">
      <w:r>
        <w:separator/>
      </w:r>
    </w:p>
  </w:footnote>
  <w:footnote w:type="continuationSeparator" w:id="0">
    <w:p w:rsidR="00571FCE" w:rsidRDefault="00571FCE" w:rsidP="00083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928675"/>
      <w:docPartObj>
        <w:docPartGallery w:val="Page Numbers (Top of Page)"/>
        <w:docPartUnique/>
      </w:docPartObj>
    </w:sdtPr>
    <w:sdtEndPr/>
    <w:sdtContent>
      <w:p w:rsidR="00997B7D" w:rsidRDefault="00997B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ED1">
          <w:rPr>
            <w:noProof/>
          </w:rPr>
          <w:t>2</w:t>
        </w:r>
        <w:r>
          <w:fldChar w:fldCharType="end"/>
        </w:r>
      </w:p>
    </w:sdtContent>
  </w:sdt>
  <w:p w:rsidR="00997B7D" w:rsidRDefault="00997B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4503"/>
    <w:multiLevelType w:val="hybridMultilevel"/>
    <w:tmpl w:val="637E5D0E"/>
    <w:lvl w:ilvl="0" w:tplc="3B989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02151"/>
    <w:multiLevelType w:val="hybridMultilevel"/>
    <w:tmpl w:val="4628F71E"/>
    <w:lvl w:ilvl="0" w:tplc="CED41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E3"/>
    <w:rsid w:val="00002911"/>
    <w:rsid w:val="00002C46"/>
    <w:rsid w:val="00020A11"/>
    <w:rsid w:val="00024232"/>
    <w:rsid w:val="00030000"/>
    <w:rsid w:val="00031356"/>
    <w:rsid w:val="000425F1"/>
    <w:rsid w:val="00063118"/>
    <w:rsid w:val="00073C61"/>
    <w:rsid w:val="00074A90"/>
    <w:rsid w:val="00083AF8"/>
    <w:rsid w:val="000A5ADE"/>
    <w:rsid w:val="000C0BF3"/>
    <w:rsid w:val="000C46E3"/>
    <w:rsid w:val="000E053F"/>
    <w:rsid w:val="000E6A3A"/>
    <w:rsid w:val="000F1918"/>
    <w:rsid w:val="001122C1"/>
    <w:rsid w:val="0011310D"/>
    <w:rsid w:val="00114697"/>
    <w:rsid w:val="001161D8"/>
    <w:rsid w:val="00121E52"/>
    <w:rsid w:val="00126EF1"/>
    <w:rsid w:val="00143E38"/>
    <w:rsid w:val="001551AF"/>
    <w:rsid w:val="00160922"/>
    <w:rsid w:val="00162907"/>
    <w:rsid w:val="00190E2B"/>
    <w:rsid w:val="00194203"/>
    <w:rsid w:val="001A598B"/>
    <w:rsid w:val="001A6195"/>
    <w:rsid w:val="001A662D"/>
    <w:rsid w:val="001A7D8C"/>
    <w:rsid w:val="001B1115"/>
    <w:rsid w:val="001C19F0"/>
    <w:rsid w:val="001C6F1D"/>
    <w:rsid w:val="001D2CF8"/>
    <w:rsid w:val="001D2D71"/>
    <w:rsid w:val="001D7828"/>
    <w:rsid w:val="001D796F"/>
    <w:rsid w:val="00224093"/>
    <w:rsid w:val="00226B99"/>
    <w:rsid w:val="00230BA0"/>
    <w:rsid w:val="00254056"/>
    <w:rsid w:val="00257B32"/>
    <w:rsid w:val="00262335"/>
    <w:rsid w:val="00271F5D"/>
    <w:rsid w:val="00284D7B"/>
    <w:rsid w:val="002878AD"/>
    <w:rsid w:val="002935A5"/>
    <w:rsid w:val="002B492A"/>
    <w:rsid w:val="002C31F7"/>
    <w:rsid w:val="002C4B0D"/>
    <w:rsid w:val="002C688C"/>
    <w:rsid w:val="002D34ED"/>
    <w:rsid w:val="002D6262"/>
    <w:rsid w:val="002E440F"/>
    <w:rsid w:val="002E5B81"/>
    <w:rsid w:val="002F062B"/>
    <w:rsid w:val="00307137"/>
    <w:rsid w:val="00314776"/>
    <w:rsid w:val="003409A7"/>
    <w:rsid w:val="0034703D"/>
    <w:rsid w:val="003557F0"/>
    <w:rsid w:val="00361D91"/>
    <w:rsid w:val="00363679"/>
    <w:rsid w:val="0039567D"/>
    <w:rsid w:val="003A629E"/>
    <w:rsid w:val="003B313A"/>
    <w:rsid w:val="003C0410"/>
    <w:rsid w:val="003C537C"/>
    <w:rsid w:val="003C5481"/>
    <w:rsid w:val="003D355B"/>
    <w:rsid w:val="003E16D1"/>
    <w:rsid w:val="003F1764"/>
    <w:rsid w:val="00406719"/>
    <w:rsid w:val="00412975"/>
    <w:rsid w:val="00420005"/>
    <w:rsid w:val="004222CC"/>
    <w:rsid w:val="00424EF9"/>
    <w:rsid w:val="004421C0"/>
    <w:rsid w:val="0044508A"/>
    <w:rsid w:val="00451067"/>
    <w:rsid w:val="00456540"/>
    <w:rsid w:val="00456D6D"/>
    <w:rsid w:val="00464780"/>
    <w:rsid w:val="00466983"/>
    <w:rsid w:val="004706E0"/>
    <w:rsid w:val="00471ED1"/>
    <w:rsid w:val="0047433E"/>
    <w:rsid w:val="00482A70"/>
    <w:rsid w:val="004932A2"/>
    <w:rsid w:val="00494EAD"/>
    <w:rsid w:val="004C6AEE"/>
    <w:rsid w:val="004D743D"/>
    <w:rsid w:val="004E344D"/>
    <w:rsid w:val="004F047F"/>
    <w:rsid w:val="004F5538"/>
    <w:rsid w:val="0050419E"/>
    <w:rsid w:val="00525654"/>
    <w:rsid w:val="00531D70"/>
    <w:rsid w:val="00541C4A"/>
    <w:rsid w:val="005425CC"/>
    <w:rsid w:val="00555F83"/>
    <w:rsid w:val="0055622B"/>
    <w:rsid w:val="00563627"/>
    <w:rsid w:val="005661E5"/>
    <w:rsid w:val="005665AA"/>
    <w:rsid w:val="00570C2C"/>
    <w:rsid w:val="00571FCE"/>
    <w:rsid w:val="00586698"/>
    <w:rsid w:val="00593B65"/>
    <w:rsid w:val="005950C7"/>
    <w:rsid w:val="005A0099"/>
    <w:rsid w:val="005A1B83"/>
    <w:rsid w:val="005B2BD5"/>
    <w:rsid w:val="005C5660"/>
    <w:rsid w:val="005E54D6"/>
    <w:rsid w:val="005F7E71"/>
    <w:rsid w:val="00600282"/>
    <w:rsid w:val="006029A3"/>
    <w:rsid w:val="006048DE"/>
    <w:rsid w:val="006066FC"/>
    <w:rsid w:val="00610880"/>
    <w:rsid w:val="006145A2"/>
    <w:rsid w:val="00614EB0"/>
    <w:rsid w:val="006213C2"/>
    <w:rsid w:val="006260D0"/>
    <w:rsid w:val="006270B8"/>
    <w:rsid w:val="006413A2"/>
    <w:rsid w:val="00654228"/>
    <w:rsid w:val="00671BBD"/>
    <w:rsid w:val="00672D8B"/>
    <w:rsid w:val="00680809"/>
    <w:rsid w:val="006838DA"/>
    <w:rsid w:val="00694903"/>
    <w:rsid w:val="006A1A86"/>
    <w:rsid w:val="006D7BA2"/>
    <w:rsid w:val="006F11AA"/>
    <w:rsid w:val="0070352D"/>
    <w:rsid w:val="00703DC3"/>
    <w:rsid w:val="0071287B"/>
    <w:rsid w:val="00713D7A"/>
    <w:rsid w:val="00720921"/>
    <w:rsid w:val="00736AC1"/>
    <w:rsid w:val="00737FF4"/>
    <w:rsid w:val="00751A3E"/>
    <w:rsid w:val="0076361E"/>
    <w:rsid w:val="00764BB1"/>
    <w:rsid w:val="00766CBF"/>
    <w:rsid w:val="007D00E7"/>
    <w:rsid w:val="007D1077"/>
    <w:rsid w:val="007D48CA"/>
    <w:rsid w:val="007E0378"/>
    <w:rsid w:val="007E6D78"/>
    <w:rsid w:val="007F17E2"/>
    <w:rsid w:val="00804D9A"/>
    <w:rsid w:val="0080508F"/>
    <w:rsid w:val="008075A7"/>
    <w:rsid w:val="00815D46"/>
    <w:rsid w:val="00832200"/>
    <w:rsid w:val="00853770"/>
    <w:rsid w:val="0086262D"/>
    <w:rsid w:val="00870F2D"/>
    <w:rsid w:val="008727A0"/>
    <w:rsid w:val="0087386C"/>
    <w:rsid w:val="00886F08"/>
    <w:rsid w:val="008925F9"/>
    <w:rsid w:val="008927AA"/>
    <w:rsid w:val="008B4F76"/>
    <w:rsid w:val="008C2C39"/>
    <w:rsid w:val="008C66EA"/>
    <w:rsid w:val="008C7EE7"/>
    <w:rsid w:val="008D079D"/>
    <w:rsid w:val="008D7F14"/>
    <w:rsid w:val="008E749E"/>
    <w:rsid w:val="008F4B4E"/>
    <w:rsid w:val="00904933"/>
    <w:rsid w:val="00910C81"/>
    <w:rsid w:val="009322EC"/>
    <w:rsid w:val="00936111"/>
    <w:rsid w:val="00943B68"/>
    <w:rsid w:val="009530AE"/>
    <w:rsid w:val="00956F50"/>
    <w:rsid w:val="00957385"/>
    <w:rsid w:val="00966A32"/>
    <w:rsid w:val="0098184F"/>
    <w:rsid w:val="0099025A"/>
    <w:rsid w:val="00995B1D"/>
    <w:rsid w:val="00997504"/>
    <w:rsid w:val="00997B7D"/>
    <w:rsid w:val="009A60E7"/>
    <w:rsid w:val="009B251A"/>
    <w:rsid w:val="009D0316"/>
    <w:rsid w:val="009E688C"/>
    <w:rsid w:val="009F17EC"/>
    <w:rsid w:val="00A00126"/>
    <w:rsid w:val="00A016A7"/>
    <w:rsid w:val="00A030BC"/>
    <w:rsid w:val="00A0760F"/>
    <w:rsid w:val="00A157F1"/>
    <w:rsid w:val="00A26261"/>
    <w:rsid w:val="00A3054D"/>
    <w:rsid w:val="00A315AF"/>
    <w:rsid w:val="00A3168D"/>
    <w:rsid w:val="00A43C8F"/>
    <w:rsid w:val="00A50B5E"/>
    <w:rsid w:val="00A705E2"/>
    <w:rsid w:val="00A8421A"/>
    <w:rsid w:val="00A85487"/>
    <w:rsid w:val="00AA0BA4"/>
    <w:rsid w:val="00AA0CC4"/>
    <w:rsid w:val="00AA1AD9"/>
    <w:rsid w:val="00AA3D19"/>
    <w:rsid w:val="00AA6328"/>
    <w:rsid w:val="00AA6CD1"/>
    <w:rsid w:val="00AB24BF"/>
    <w:rsid w:val="00AB2705"/>
    <w:rsid w:val="00AB53CC"/>
    <w:rsid w:val="00AC4A00"/>
    <w:rsid w:val="00AC4BFF"/>
    <w:rsid w:val="00AE30A8"/>
    <w:rsid w:val="00AF0BA4"/>
    <w:rsid w:val="00AF54BD"/>
    <w:rsid w:val="00B15ED3"/>
    <w:rsid w:val="00B20F19"/>
    <w:rsid w:val="00B21C1C"/>
    <w:rsid w:val="00B63F6A"/>
    <w:rsid w:val="00B67129"/>
    <w:rsid w:val="00B94B45"/>
    <w:rsid w:val="00BB3FDA"/>
    <w:rsid w:val="00BB6DFD"/>
    <w:rsid w:val="00BC3908"/>
    <w:rsid w:val="00BC4A01"/>
    <w:rsid w:val="00BC518B"/>
    <w:rsid w:val="00BD3B53"/>
    <w:rsid w:val="00BF7764"/>
    <w:rsid w:val="00C04356"/>
    <w:rsid w:val="00C04525"/>
    <w:rsid w:val="00C131CA"/>
    <w:rsid w:val="00C2686C"/>
    <w:rsid w:val="00C26E31"/>
    <w:rsid w:val="00C27200"/>
    <w:rsid w:val="00C41D00"/>
    <w:rsid w:val="00C4512E"/>
    <w:rsid w:val="00C45CF0"/>
    <w:rsid w:val="00C65DFC"/>
    <w:rsid w:val="00C828CA"/>
    <w:rsid w:val="00C84507"/>
    <w:rsid w:val="00C9663A"/>
    <w:rsid w:val="00CA015C"/>
    <w:rsid w:val="00CA20A6"/>
    <w:rsid w:val="00CA6ADB"/>
    <w:rsid w:val="00CB4222"/>
    <w:rsid w:val="00CE2818"/>
    <w:rsid w:val="00CF17BB"/>
    <w:rsid w:val="00D11608"/>
    <w:rsid w:val="00D20E29"/>
    <w:rsid w:val="00D24EA2"/>
    <w:rsid w:val="00D319AE"/>
    <w:rsid w:val="00D41E93"/>
    <w:rsid w:val="00D50758"/>
    <w:rsid w:val="00D57FFD"/>
    <w:rsid w:val="00D738E2"/>
    <w:rsid w:val="00D74826"/>
    <w:rsid w:val="00D76684"/>
    <w:rsid w:val="00D86F0B"/>
    <w:rsid w:val="00DA2FDD"/>
    <w:rsid w:val="00DA55AC"/>
    <w:rsid w:val="00DB1BE3"/>
    <w:rsid w:val="00DC1532"/>
    <w:rsid w:val="00DC27A3"/>
    <w:rsid w:val="00DD113C"/>
    <w:rsid w:val="00DE0515"/>
    <w:rsid w:val="00DE16C5"/>
    <w:rsid w:val="00DE3A81"/>
    <w:rsid w:val="00DF40AA"/>
    <w:rsid w:val="00DF537C"/>
    <w:rsid w:val="00DF65D7"/>
    <w:rsid w:val="00E02326"/>
    <w:rsid w:val="00E07F9C"/>
    <w:rsid w:val="00E12FAB"/>
    <w:rsid w:val="00E14837"/>
    <w:rsid w:val="00E22FBD"/>
    <w:rsid w:val="00E230BC"/>
    <w:rsid w:val="00E33F9E"/>
    <w:rsid w:val="00E65EB9"/>
    <w:rsid w:val="00E66A60"/>
    <w:rsid w:val="00EB3BDF"/>
    <w:rsid w:val="00EB6C1C"/>
    <w:rsid w:val="00EC53CF"/>
    <w:rsid w:val="00EF3C7E"/>
    <w:rsid w:val="00F037B6"/>
    <w:rsid w:val="00F05B99"/>
    <w:rsid w:val="00F17DEA"/>
    <w:rsid w:val="00F244FA"/>
    <w:rsid w:val="00F31CA0"/>
    <w:rsid w:val="00F412F5"/>
    <w:rsid w:val="00F46733"/>
    <w:rsid w:val="00F62C4A"/>
    <w:rsid w:val="00F653CC"/>
    <w:rsid w:val="00F67401"/>
    <w:rsid w:val="00F70536"/>
    <w:rsid w:val="00F71261"/>
    <w:rsid w:val="00F72394"/>
    <w:rsid w:val="00F86254"/>
    <w:rsid w:val="00F923E3"/>
    <w:rsid w:val="00F92C28"/>
    <w:rsid w:val="00FA0456"/>
    <w:rsid w:val="00FA32D6"/>
    <w:rsid w:val="00FA5FA3"/>
    <w:rsid w:val="00FB3003"/>
    <w:rsid w:val="00FE1129"/>
    <w:rsid w:val="00FE2610"/>
    <w:rsid w:val="00FE63CF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0C46E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46E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rsid w:val="000C46E3"/>
    <w:pPr>
      <w:ind w:left="170" w:firstLine="0"/>
    </w:pPr>
    <w:rPr>
      <w:i/>
      <w:iCs/>
      <w:color w:val="800080"/>
    </w:rPr>
  </w:style>
  <w:style w:type="paragraph" w:customStyle="1" w:styleId="a4">
    <w:name w:val="Текст (лев. подпись)"/>
    <w:basedOn w:val="a"/>
    <w:next w:val="a"/>
    <w:uiPriority w:val="99"/>
    <w:rsid w:val="000C46E3"/>
    <w:pPr>
      <w:ind w:firstLine="0"/>
      <w:jc w:val="left"/>
    </w:pPr>
  </w:style>
  <w:style w:type="paragraph" w:customStyle="1" w:styleId="a5">
    <w:name w:val="Текст (прав. подпись)"/>
    <w:basedOn w:val="a"/>
    <w:next w:val="a"/>
    <w:uiPriority w:val="99"/>
    <w:rsid w:val="000C46E3"/>
    <w:pPr>
      <w:ind w:firstLine="0"/>
      <w:jc w:val="right"/>
    </w:pPr>
  </w:style>
  <w:style w:type="paragraph" w:customStyle="1" w:styleId="ConsPlusTitle">
    <w:name w:val="ConsPlusTitle"/>
    <w:uiPriority w:val="99"/>
    <w:rsid w:val="000C46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rmal (Web)"/>
    <w:basedOn w:val="a"/>
    <w:uiPriority w:val="99"/>
    <w:rsid w:val="000C46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83A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3AF8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3A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3AF8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4B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4B4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A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0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0C46E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46E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rsid w:val="000C46E3"/>
    <w:pPr>
      <w:ind w:left="170" w:firstLine="0"/>
    </w:pPr>
    <w:rPr>
      <w:i/>
      <w:iCs/>
      <w:color w:val="800080"/>
    </w:rPr>
  </w:style>
  <w:style w:type="paragraph" w:customStyle="1" w:styleId="a4">
    <w:name w:val="Текст (лев. подпись)"/>
    <w:basedOn w:val="a"/>
    <w:next w:val="a"/>
    <w:uiPriority w:val="99"/>
    <w:rsid w:val="000C46E3"/>
    <w:pPr>
      <w:ind w:firstLine="0"/>
      <w:jc w:val="left"/>
    </w:pPr>
  </w:style>
  <w:style w:type="paragraph" w:customStyle="1" w:styleId="a5">
    <w:name w:val="Текст (прав. подпись)"/>
    <w:basedOn w:val="a"/>
    <w:next w:val="a"/>
    <w:uiPriority w:val="99"/>
    <w:rsid w:val="000C46E3"/>
    <w:pPr>
      <w:ind w:firstLine="0"/>
      <w:jc w:val="right"/>
    </w:pPr>
  </w:style>
  <w:style w:type="paragraph" w:customStyle="1" w:styleId="ConsPlusTitle">
    <w:name w:val="ConsPlusTitle"/>
    <w:uiPriority w:val="99"/>
    <w:rsid w:val="000C46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rmal (Web)"/>
    <w:basedOn w:val="a"/>
    <w:uiPriority w:val="99"/>
    <w:rsid w:val="000C46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83A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3AF8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3A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3AF8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4B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4B4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A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0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3B01-87BF-44E2-845D-05A8F3C2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Erganova</cp:lastModifiedBy>
  <cp:revision>2</cp:revision>
  <cp:lastPrinted>2024-04-22T08:08:00Z</cp:lastPrinted>
  <dcterms:created xsi:type="dcterms:W3CDTF">2024-05-03T05:47:00Z</dcterms:created>
  <dcterms:modified xsi:type="dcterms:W3CDTF">2024-05-03T05:47:00Z</dcterms:modified>
</cp:coreProperties>
</file>