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63" w:rsidRDefault="0088401F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3A2363" w:rsidRDefault="003A2363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3A2363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3A2363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3A2363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88401F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3A2363" w:rsidRDefault="003A2363">
      <w:pPr>
        <w:pStyle w:val="ConsPlusTitle"/>
        <w:tabs>
          <w:tab w:val="left" w:pos="709"/>
        </w:tabs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88401F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Е Н И Е</w:t>
      </w:r>
    </w:p>
    <w:p w:rsidR="003A2363" w:rsidRDefault="003A2363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3A2363" w:rsidRDefault="0088401F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</w:t>
      </w:r>
      <w:proofErr w:type="gramStart"/>
      <w:r>
        <w:rPr>
          <w:rFonts w:ascii="PT Astra Serif" w:hAnsi="PT Astra Serif"/>
          <w:b/>
          <w:sz w:val="28"/>
          <w:szCs w:val="28"/>
        </w:rPr>
        <w:t>границ зон охраны объекта культурного наследия регионального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значения «Церковь Рождества Христова (православная приходская)», 1804–1891 гг., расположенного по адресу: г. Ульяновск, </w:t>
      </w:r>
      <w:r>
        <w:rPr>
          <w:rFonts w:ascii="PT Astra Serif" w:hAnsi="PT Astra Serif"/>
          <w:b/>
          <w:sz w:val="28"/>
          <w:szCs w:val="28"/>
        </w:rPr>
        <w:br/>
        <w:t xml:space="preserve">ул. Российская, д. 121, и требований к градостроительным регламентам </w:t>
      </w:r>
      <w:r>
        <w:rPr>
          <w:rFonts w:ascii="PT Astra Serif" w:hAnsi="PT Astra Serif"/>
          <w:b/>
          <w:sz w:val="28"/>
          <w:szCs w:val="28"/>
        </w:rPr>
        <w:br/>
        <w:t>в границах территории данных зон</w:t>
      </w:r>
    </w:p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88401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со статьёй 34 Федерального </w:t>
      </w:r>
      <w:hyperlink r:id="rId8" w:tooltip="consultantplus://offline/ref=3925C40B07BAD91E6D50D25A0B763B99AC667BE906DD6894A109FE81124814EE2B6119519727062B131880AEDF874664C92D7AA887r3bCF">
        <w:r>
          <w:rPr>
            <w:rFonts w:ascii="PT Astra Serif" w:hAnsi="PT Astra Serif"/>
            <w:sz w:val="28"/>
            <w:szCs w:val="28"/>
          </w:rPr>
          <w:t>закона</w:t>
        </w:r>
      </w:hyperlink>
      <w:r>
        <w:rPr>
          <w:rFonts w:ascii="PT Astra Serif" w:hAnsi="PT Astra Serif"/>
          <w:sz w:val="28"/>
          <w:szCs w:val="28"/>
        </w:rPr>
        <w:t xml:space="preserve"> от 25.06.2002 </w:t>
      </w:r>
      <w:r>
        <w:rPr>
          <w:rFonts w:ascii="PT Astra Serif" w:hAnsi="PT Astra Serif"/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 и культуры) народов Российской Федерации» и статьёй 9 </w:t>
      </w:r>
      <w:hyperlink r:id="rId9" w:tooltip="consultantplus://offline/ref=3925C40B07BAD91E6D50CC571D1A6593A96F2CE707DD66C3F556A5DC45411EB96C2E4013D62D0C7F425DD3A7D6D709209F3E7AAC9B3C39B43FEF9Br1b8F">
        <w:r>
          <w:rPr>
            <w:rFonts w:ascii="PT Astra Serif" w:hAnsi="PT Astra Serif"/>
            <w:sz w:val="28"/>
            <w:szCs w:val="28"/>
          </w:rPr>
          <w:t>Закона</w:t>
        </w:r>
      </w:hyperlink>
      <w:r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br/>
        <w:t>от 09.03.2006 № 24-ЗО «Об объектах культурного наследия (памятниках истории и</w:t>
      </w:r>
      <w:proofErr w:type="gramEnd"/>
      <w:r>
        <w:rPr>
          <w:rFonts w:ascii="PT Astra Serif" w:hAnsi="PT Astra Serif"/>
          <w:sz w:val="28"/>
          <w:szCs w:val="28"/>
        </w:rPr>
        <w:t xml:space="preserve"> культуры) народов Российской Федерации, расположенных </w:t>
      </w:r>
      <w:r>
        <w:rPr>
          <w:rFonts w:ascii="PT Astra Serif" w:hAnsi="PT Astra Serif"/>
          <w:sz w:val="28"/>
          <w:szCs w:val="28"/>
        </w:rPr>
        <w:br/>
        <w:t xml:space="preserve">на территории Ульяновской области» </w:t>
      </w: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  <w:r>
        <w:rPr>
          <w:rFonts w:ascii="PT Astra Serif" w:hAnsi="PT Astra Serif" w:cs="Times New Roman"/>
          <w:sz w:val="28"/>
          <w:szCs w:val="28"/>
        </w:rPr>
        <w:br/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3A2363" w:rsidRDefault="0088401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Утвердить:</w:t>
      </w:r>
    </w:p>
    <w:p w:rsidR="003A2363" w:rsidRDefault="0088401F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1.1. Границы зон охраны объекта культурного наследия регионального значения «Церковь Рождества Христова (православная приходская)», 1804–1891 гг., расположенного по адресу: г. Ульяновск, ул. Российская, д. 121 </w:t>
      </w:r>
      <w:hyperlink r:id="rId10" w:tooltip="consultantplus://offline/ref=A7F750C231C1E20D328CCFD9AF55B369583BD1806737912D4D17BD44ADF764B54B7CD3C0A42834BD00A4965FACF74B6C095B91B2C484E9A25CEFD5QFA8G">
        <w:r>
          <w:rPr>
            <w:rStyle w:val="af6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1)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:rsidR="003A2363" w:rsidRDefault="0088401F">
      <w:pPr>
        <w:spacing w:line="235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1.2. Требования к градостроительным регламентам в границах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>территории зон охраны объекта культурного наследия регионального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значения «Церковь Рождества Христова (православная приходская)», 1804–1891 гг., 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>расположенного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по адресу: г. Ульяновск, ул. Российская, д. 121</w:t>
      </w:r>
      <w:hyperlink r:id="rId11" w:tooltip="consultantplus://offline/ref=A7F750C231C1E20D328CCFD9AF55B369583BD1806737912D4D17BD44ADF764B54B7CD3C0A42834BD00A7965CACF74B6C095B91B2C484E9A25CEFD5QFA8G">
        <w:r>
          <w:rPr>
            <w:rStyle w:val="af6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 xml:space="preserve">(приложение </w:t>
        </w:r>
        <w:r>
          <w:rPr>
            <w:rStyle w:val="af6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br/>
          <w:t>№ 2)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:rsidR="003A2363" w:rsidRDefault="0088401F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>2. Настоящее постановление вступает в силу на следующий день после дня его официального опубликования.</w:t>
      </w:r>
    </w:p>
    <w:p w:rsidR="003A2363" w:rsidRDefault="003A2363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3A2363" w:rsidRDefault="003A2363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3A2363" w:rsidRDefault="003A2363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3A2363" w:rsidRDefault="0088401F">
      <w:pPr>
        <w:rPr>
          <w:rFonts w:ascii="PT Astra Serif" w:eastAsia="Batang" w:hAnsi="PT Astra Serif"/>
          <w:sz w:val="28"/>
          <w:szCs w:val="28"/>
        </w:rPr>
      </w:pPr>
      <w:r>
        <w:rPr>
          <w:rFonts w:ascii="PT Astra Serif" w:eastAsia="Batang" w:hAnsi="PT Astra Serif"/>
          <w:sz w:val="28"/>
          <w:szCs w:val="28"/>
        </w:rPr>
        <w:t xml:space="preserve">Председатель </w:t>
      </w:r>
    </w:p>
    <w:p w:rsidR="003A2363" w:rsidRDefault="0088401F">
      <w:pPr>
        <w:rPr>
          <w:rFonts w:ascii="PT Astra Serif" w:eastAsia="Batang" w:hAnsi="PT Astra Serif"/>
          <w:sz w:val="28"/>
          <w:szCs w:val="28"/>
        </w:rPr>
        <w:sectPr w:rsidR="003A236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  <w:r>
        <w:rPr>
          <w:rFonts w:ascii="PT Astra Serif" w:eastAsia="Batang" w:hAnsi="PT Astra Serif"/>
          <w:sz w:val="28"/>
          <w:szCs w:val="28"/>
        </w:rPr>
        <w:t xml:space="preserve">Правительства области                                                                       Г.С. </w:t>
      </w:r>
      <w:proofErr w:type="spellStart"/>
      <w:r>
        <w:rPr>
          <w:rFonts w:ascii="PT Astra Serif" w:eastAsia="Batang" w:hAnsi="PT Astra Serif"/>
          <w:sz w:val="28"/>
          <w:szCs w:val="28"/>
        </w:rPr>
        <w:t>Спирчагов</w:t>
      </w:r>
      <w:proofErr w:type="spellEnd"/>
    </w:p>
    <w:p w:rsidR="003A2363" w:rsidRDefault="0088401F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3A2363" w:rsidRDefault="0088401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3A2363" w:rsidRDefault="003A2363">
      <w:pPr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3A2363">
      <w:pPr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3A2363">
      <w:pPr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3A2363">
      <w:pPr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88401F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ГРАНИЦЫ </w:t>
      </w:r>
    </w:p>
    <w:p w:rsidR="003A2363" w:rsidRDefault="0088401F">
      <w:pPr>
        <w:tabs>
          <w:tab w:val="left" w:pos="709"/>
          <w:tab w:val="left" w:pos="3261"/>
        </w:tabs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 xml:space="preserve">зон охраны объекта культурного наследия </w:t>
      </w:r>
      <w:r>
        <w:rPr>
          <w:rFonts w:ascii="PT Astra Serif" w:hAnsi="PT Astra Serif"/>
          <w:b/>
          <w:sz w:val="28"/>
          <w:szCs w:val="28"/>
        </w:rPr>
        <w:br/>
        <w:t xml:space="preserve">регионального значения «Церковь Рождества Христова (православная приходская)», 1804–1891 гг.,  </w:t>
      </w:r>
      <w:bookmarkStart w:id="1" w:name="_Hlk175575341"/>
      <w:bookmarkEnd w:id="1"/>
      <w:r>
        <w:rPr>
          <w:rFonts w:ascii="PT Astra Serif" w:hAnsi="PT Astra Serif"/>
          <w:b/>
          <w:sz w:val="28"/>
          <w:szCs w:val="28"/>
        </w:rPr>
        <w:t xml:space="preserve">расположенного по адресу: </w:t>
      </w:r>
      <w:r>
        <w:rPr>
          <w:rFonts w:ascii="PT Astra Serif" w:hAnsi="PT Astra Serif"/>
          <w:b/>
          <w:sz w:val="28"/>
          <w:szCs w:val="28"/>
        </w:rPr>
        <w:br/>
        <w:t>г. Ульяновск, ул. Российская, д. 121</w:t>
      </w:r>
      <w:proofErr w:type="gramEnd"/>
    </w:p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pStyle w:val="aff1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Карта (схема) границ зон охраны объекта культурного наследия регионального значения </w:t>
      </w:r>
      <w:bookmarkStart w:id="2" w:name="_Hlk175580842"/>
      <w:r>
        <w:rPr>
          <w:rFonts w:ascii="PT Astra Serif" w:hAnsi="PT Astra Serif"/>
          <w:bCs/>
          <w:sz w:val="28"/>
          <w:szCs w:val="28"/>
        </w:rPr>
        <w:t xml:space="preserve">«Церковь Рождества Христова (православная приходская)», 1804–1891гг., расположенного по адресу: </w:t>
      </w:r>
      <w:proofErr w:type="gramStart"/>
      <w:r>
        <w:rPr>
          <w:rFonts w:ascii="PT Astra Serif" w:hAnsi="PT Astra Serif"/>
          <w:bCs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bCs/>
          <w:sz w:val="28"/>
          <w:szCs w:val="28"/>
        </w:rPr>
        <w:br/>
        <w:t>г. Ульяновск, ул. Российская, д. 121(далее – объект культурного наследия)</w:t>
      </w:r>
      <w:bookmarkEnd w:id="2"/>
      <w:r>
        <w:rPr>
          <w:rFonts w:ascii="PT Astra Serif" w:hAnsi="PT Astra Serif"/>
          <w:bCs/>
          <w:sz w:val="28"/>
          <w:szCs w:val="28"/>
        </w:rPr>
        <w:t>:</w:t>
      </w:r>
      <w:bookmarkStart w:id="3" w:name="_Hlk175575021"/>
      <w:r>
        <w:rPr>
          <w:rFonts w:ascii="PT Astra Serif" w:hAnsi="PT Astra Serif"/>
          <w:bCs/>
          <w:sz w:val="28"/>
          <w:szCs w:val="28"/>
        </w:rPr>
        <w:t xml:space="preserve"> </w:t>
      </w:r>
      <w:bookmarkEnd w:id="3"/>
      <w:proofErr w:type="gramEnd"/>
    </w:p>
    <w:p w:rsidR="003A2363" w:rsidRDefault="0088401F">
      <w:pPr>
        <w:pStyle w:val="aff1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noProof/>
          <w:sz w:val="28"/>
          <w:szCs w:val="28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74930</wp:posOffset>
            </wp:positionV>
            <wp:extent cx="6029325" cy="3911600"/>
            <wp:effectExtent l="0" t="0" r="0" b="0"/>
            <wp:wrapNone/>
            <wp:docPr id="2" name="Рисунок 2" descr="C:\Users\kononova_ka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kononova_ka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91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363" w:rsidRDefault="003A2363">
      <w:pPr>
        <w:pStyle w:val="af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88401F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Условные обозначения:</w:t>
      </w:r>
    </w:p>
    <w:p w:rsidR="003A2363" w:rsidRDefault="003A2363">
      <w:pPr>
        <w:pStyle w:val="af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ff5"/>
        <w:tblpPr w:leftFromText="181" w:rightFromText="181" w:vertAnchor="page" w:horzAnchor="page" w:tblpX="1700" w:tblpY="1735"/>
        <w:tblW w:w="9746" w:type="dxa"/>
        <w:tblLayout w:type="fixed"/>
        <w:tblLook w:val="04A0" w:firstRow="1" w:lastRow="0" w:firstColumn="1" w:lastColumn="0" w:noHBand="0" w:noVBand="1"/>
      </w:tblPr>
      <w:tblGrid>
        <w:gridCol w:w="993"/>
        <w:gridCol w:w="8753"/>
      </w:tblGrid>
      <w:tr w:rsidR="003A2363">
        <w:trPr>
          <w:trHeight w:val="496"/>
        </w:trPr>
        <w:tc>
          <w:tcPr>
            <w:tcW w:w="993" w:type="dxa"/>
          </w:tcPr>
          <w:p w:rsidR="003A2363" w:rsidRDefault="0088401F">
            <w:pPr>
              <w:pStyle w:val="aff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53975</wp:posOffset>
                  </wp:positionV>
                  <wp:extent cx="410210" cy="211455"/>
                  <wp:effectExtent l="0" t="0" r="0" b="0"/>
                  <wp:wrapNone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211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объект культурного наследия</w:t>
            </w:r>
          </w:p>
        </w:tc>
      </w:tr>
      <w:tr w:rsidR="003A2363">
        <w:trPr>
          <w:trHeight w:val="593"/>
        </w:trPr>
        <w:tc>
          <w:tcPr>
            <w:tcW w:w="993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53975</wp:posOffset>
                  </wp:positionV>
                  <wp:extent cx="407670" cy="2857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A2363" w:rsidRDefault="003A2363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территория объекта культурного наследия</w:t>
            </w:r>
          </w:p>
        </w:tc>
      </w:tr>
      <w:tr w:rsidR="003A2363">
        <w:trPr>
          <w:trHeight w:val="496"/>
        </w:trPr>
        <w:tc>
          <w:tcPr>
            <w:tcW w:w="993" w:type="dxa"/>
          </w:tcPr>
          <w:p w:rsidR="003A2363" w:rsidRDefault="0088401F">
            <w:pPr>
              <w:pStyle w:val="aff1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415925" cy="236220"/>
                  <wp:effectExtent l="0" t="0" r="0" b="0"/>
                  <wp:wrapNone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23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границы охранной зоны объекта культурного наследия</w:t>
            </w:r>
          </w:p>
        </w:tc>
      </w:tr>
      <w:tr w:rsidR="003A2363">
        <w:trPr>
          <w:trHeight w:val="567"/>
        </w:trPr>
        <w:tc>
          <w:tcPr>
            <w:tcW w:w="993" w:type="dxa"/>
          </w:tcPr>
          <w:p w:rsidR="003A2363" w:rsidRDefault="0088401F">
            <w:pPr>
              <w:pStyle w:val="aff1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</wp:posOffset>
                  </wp:positionV>
                  <wp:extent cx="422910" cy="266700"/>
                  <wp:effectExtent l="0" t="0" r="0" b="0"/>
                  <wp:wrapNone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границы земельных участков</w:t>
            </w:r>
          </w:p>
        </w:tc>
      </w:tr>
      <w:tr w:rsidR="003A2363">
        <w:trPr>
          <w:trHeight w:val="557"/>
        </w:trPr>
        <w:tc>
          <w:tcPr>
            <w:tcW w:w="993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anchor distT="0" distB="0" distL="0" distR="0" simplePos="0" relativeHeight="9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57785</wp:posOffset>
                  </wp:positionV>
                  <wp:extent cx="342900" cy="213995"/>
                  <wp:effectExtent l="0" t="0" r="0" b="0"/>
                  <wp:wrapNone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13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>характерные точки границ охранной зоны объекта культурного наследия</w:t>
            </w:r>
          </w:p>
        </w:tc>
      </w:tr>
    </w:tbl>
    <w:p w:rsidR="003A2363" w:rsidRDefault="0088401F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 Координаты характерных </w:t>
      </w:r>
      <w:proofErr w:type="gramStart"/>
      <w:r>
        <w:rPr>
          <w:rFonts w:ascii="PT Astra Serif" w:hAnsi="PT Astra Serif"/>
          <w:bCs/>
          <w:sz w:val="28"/>
          <w:szCs w:val="28"/>
        </w:rPr>
        <w:t>точек границ охранной зоны объекта культурного наследия</w:t>
      </w:r>
      <w:proofErr w:type="gramEnd"/>
      <w:r>
        <w:rPr>
          <w:rFonts w:ascii="PT Astra Serif" w:hAnsi="PT Astra Serif"/>
          <w:bCs/>
          <w:sz w:val="28"/>
          <w:szCs w:val="28"/>
        </w:rPr>
        <w:t>:</w:t>
      </w:r>
    </w:p>
    <w:p w:rsidR="003A2363" w:rsidRDefault="003A2363">
      <w:pPr>
        <w:pStyle w:val="af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97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8"/>
        <w:gridCol w:w="3963"/>
        <w:gridCol w:w="3907"/>
      </w:tblGrid>
      <w:tr w:rsidR="003A2363">
        <w:trPr>
          <w:cantSplit/>
          <w:jc w:val="center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Обозначение (номер) характерной точки</w:t>
            </w:r>
          </w:p>
        </w:tc>
        <w:tc>
          <w:tcPr>
            <w:tcW w:w="7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Ведомость координат характерных точек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3A2363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Координата X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Координата Y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</w:tr>
      <w:tr w:rsidR="003A2363">
        <w:trPr>
          <w:cantSplit/>
          <w:jc w:val="center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63" w:rsidRDefault="0088401F">
            <w:pPr>
              <w:spacing w:before="60" w:after="60" w:line="276" w:lineRule="auto"/>
              <w:ind w:left="57" w:right="5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Внешний контур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508894.97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2253488.70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508893.42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2253540.14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508891.62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2253542.72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508859.88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2253542.68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508855.55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2253524.21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508841.95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2253497.60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508839.41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2253498.95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508831.57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2253485.75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508856.57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2253478.46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508859.26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2253477.08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508862.45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2253476.10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508885.64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2253480.83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508891.27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2253483.65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508893.32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2253486.02</w:t>
            </w:r>
          </w:p>
        </w:tc>
      </w:tr>
      <w:tr w:rsidR="003A2363">
        <w:trPr>
          <w:cantSplit/>
          <w:jc w:val="center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63" w:rsidRDefault="0088401F">
            <w:pPr>
              <w:spacing w:before="60" w:after="60" w:line="276" w:lineRule="auto"/>
              <w:ind w:left="57" w:right="5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Внутренний контур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508882.80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2253508.34</w:t>
            </w:r>
          </w:p>
        </w:tc>
      </w:tr>
      <w:tr w:rsidR="003A2363">
        <w:trPr>
          <w:cantSplit/>
          <w:trHeight w:val="277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508883.57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2253513.01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508881.94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2253513.31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508882.41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2253516.29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508880.80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2253516.50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508881.11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2253518.80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508879.32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2253521.07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508875.44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2253521.51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508874.14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2253520.68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508872.52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2253523.33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508868.52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2253524.08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508865.97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2253522.09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508864.99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2253523.31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508861.21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2253524.03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508858.79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2253522.49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508858.33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2253520.28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508856.70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2253520.45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508856.07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2253517.11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508855.43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2253517.23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508854.84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2253513.75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508855.42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2253513.64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508854.74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2253510.32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508856.45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2253510.01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508855.07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2253502.26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508862.69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2253500.93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508861.97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2253496.84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508863.23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2253496.62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508862.83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2253494.36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508867.65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2253493.54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508868.06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2253495.75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508869.22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2253495.57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508869.94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2253499.64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508877.55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2253498.26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508878.86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2253506.03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508880.60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2253505.73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508881.08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2253508.71</w:t>
            </w:r>
          </w:p>
        </w:tc>
      </w:tr>
    </w:tbl>
    <w:p w:rsidR="003A2363" w:rsidRDefault="003A2363">
      <w:pPr>
        <w:widowControl w:val="0"/>
        <w:ind w:right="38"/>
        <w:jc w:val="both"/>
        <w:rPr>
          <w:rFonts w:ascii="PT Astra Serif" w:hAnsi="PT Astra Serif" w:cs="PT Astra Serif"/>
          <w:sz w:val="28"/>
          <w:szCs w:val="28"/>
          <w:lang w:bidi="ru-RU"/>
        </w:rPr>
      </w:pPr>
    </w:p>
    <w:p w:rsidR="003A2363" w:rsidRDefault="0088401F">
      <w:pPr>
        <w:widowControl w:val="0"/>
        <w:ind w:right="38"/>
        <w:jc w:val="center"/>
        <w:rPr>
          <w:rFonts w:ascii="PT Astra Serif" w:hAnsi="PT Astra Serif" w:cs="PT Astra Serif"/>
          <w:bCs/>
          <w:sz w:val="28"/>
          <w:szCs w:val="28"/>
          <w:lang w:bidi="ru-RU"/>
        </w:rPr>
        <w:sectPr w:rsidR="003A2363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766" w:right="567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bCs/>
          <w:sz w:val="28"/>
          <w:szCs w:val="28"/>
        </w:rPr>
        <w:t>__________________</w:t>
      </w:r>
      <w:r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</w:p>
    <w:p w:rsidR="003A2363" w:rsidRDefault="0088401F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3A2363" w:rsidRDefault="0088401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Требования к градостроительным регламентам </w:t>
      </w:r>
      <w:r>
        <w:rPr>
          <w:rFonts w:ascii="PT Astra Serif" w:hAnsi="PT Astra Serif"/>
          <w:b/>
          <w:bCs/>
          <w:sz w:val="28"/>
          <w:szCs w:val="28"/>
        </w:rPr>
        <w:br/>
        <w:t xml:space="preserve">в границах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территории зон охраны объекта культурного наследия регионального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значения «Церковь Рождества Христова (православная приходская)», 1804–1891 гг., расположенного по адресу: Ульяновская область, г. Ульяновск, ул. Российская, д. 121</w:t>
      </w:r>
    </w:p>
    <w:p w:rsidR="003A2363" w:rsidRDefault="003A2363">
      <w:pPr>
        <w:jc w:val="center"/>
        <w:rPr>
          <w:rFonts w:ascii="PT Astra Serif" w:hAnsi="PT Astra Serif"/>
          <w:bCs/>
          <w:sz w:val="28"/>
          <w:szCs w:val="28"/>
        </w:rPr>
      </w:pPr>
    </w:p>
    <w:p w:rsidR="003A2363" w:rsidRDefault="0088401F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В границах ОЗ – охранной зоны объекта культурного наследия регионального значения «Церковь Рождества Христова (православная приходская)», 1804–1891гг., расположенного по адресу: </w:t>
      </w:r>
      <w:proofErr w:type="gramStart"/>
      <w:r>
        <w:rPr>
          <w:rFonts w:ascii="PT Astra Serif" w:hAnsi="PT Astra Serif"/>
          <w:bCs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bCs/>
          <w:sz w:val="28"/>
          <w:szCs w:val="28"/>
        </w:rPr>
        <w:br/>
        <w:t>г. Ульяновск, ул. Российская, д. 121(далее – объект культурного наследия):</w:t>
      </w:r>
      <w:proofErr w:type="gramEnd"/>
    </w:p>
    <w:p w:rsidR="003A2363" w:rsidRDefault="0088401F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1)  запрещается:</w:t>
      </w:r>
    </w:p>
    <w:p w:rsidR="003A2363" w:rsidRDefault="0088401F">
      <w:pPr>
        <w:ind w:firstLine="708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а) строительство объектов капитального строительства, за исключением  линейных объектов, в случае если их запрет не установлен подпунктом «г» пункта 1 настоящих требований, и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б) использование строительных технологий, оказывающих негативное воздействие на объект культурного наследия и историческую застройку;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в) размещение </w:t>
      </w:r>
      <w:proofErr w:type="spellStart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взрыво</w:t>
      </w:r>
      <w:proofErr w:type="spellEnd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- и пожароопасных объектов, угрожающих сохранности объекта культурного наследия;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г)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</w:t>
      </w:r>
      <w:proofErr w:type="gramEnd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с ним монастырский, храмовый или иной культовый комплекс;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д) реконструкция объектов капитального строительства в параметрах, нарушающих характеристики историко-градостроительной и (или) природной среды или препятствующих ее сохранению и (или) восстановлению, 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lastRenderedPageBreak/>
        <w:t>за исключением случаев, если такая реконструкция необходима для обеспечения функционирования объекта культурного наследия;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е) размещение рекламных конструкций, вывесок, некапитальных строений, сооружений и иных объектов, включая автомобильные стоянки и парковки, киоски, навесы, которые нарушают характеристики историко-градостроительной и (или) природной среды, за исключением случаев, если такое размещение соответствует назначению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</w:t>
      </w:r>
      <w:proofErr w:type="gramEnd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использования;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ж) применение отделочных и строительных материалов, при ремонте, реставрации, приспособлении для современного использования, при капитальном строительстве зданий и сооружений в зоне охраны объекта культурного наследия, указанных в приложении № 1 к настоящим требованиям;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з) размещение базовых станций подвижной радиотелефонной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и (или) природной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среды.</w:t>
      </w:r>
      <w:proofErr w:type="gramEnd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Этот запрет не применяется к базовым станциям сотовой связи, башенным и антенно-мачтовым конструкциям, включая телевизионные и радиоантенны, которые размещены до 1 марта 2025 г., и не ограничивает выполнение работ по ремонту и модернизации базовых станций сотовой связи, башенных и антенно-мачтовых конструкций, включая телевизионные и радиоантенны, в пределах их объемно-пространственных параметров;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и) использование акватории водных объектов, нарушающее характеристики объекта культурного наследия и его историко-градостроительной и (или) природной среды; 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к) размещение отходов производства и потребления, устройство складов и захоронений ядохимикатов;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2) разрешается: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а) выполнение работ в области благоустройства, если такие работы не оказывают негативного воздействия на объект культурного наследия, или не нарушают характеристики его историко-градостроительной среды, или необходимы для обеспечения его функционирования или обеспечения жизнедеятельности населения;</w:t>
      </w:r>
    </w:p>
    <w:p w:rsidR="003A2363" w:rsidRDefault="0088401F">
      <w:pPr>
        <w:ind w:firstLine="540"/>
        <w:jc w:val="both"/>
        <w:rPr>
          <w:sz w:val="28"/>
          <w:szCs w:val="28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б) </w:t>
      </w:r>
      <w:bookmarkStart w:id="4" w:name="_Hlk202454891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применение для наружной отделки фасадов объектов капитального строительства цветовых решений указанных в приложении № 2 к настоящим требованиям;</w:t>
      </w:r>
      <w:bookmarkEnd w:id="4"/>
    </w:p>
    <w:p w:rsidR="003A2363" w:rsidRDefault="003A2363">
      <w:pPr>
        <w:ind w:firstLine="540"/>
        <w:jc w:val="both"/>
        <w:rPr>
          <w:rFonts w:ascii="PT Astra Serif" w:eastAsia="Calibri" w:hAnsi="PT Astra Serif" w:cs="Arial"/>
          <w:color w:val="000000"/>
          <w:sz w:val="27"/>
          <w:szCs w:val="28"/>
        </w:rPr>
      </w:pPr>
    </w:p>
    <w:p w:rsidR="003A2363" w:rsidRDefault="0088401F">
      <w:pPr>
        <w:widowControl w:val="0"/>
        <w:ind w:right="38"/>
        <w:jc w:val="center"/>
        <w:rPr>
          <w:rFonts w:ascii="PT Astra Serif" w:hAnsi="PT Astra Serif" w:cs="PT Astra Serif"/>
          <w:lang w:bidi="ru-RU"/>
        </w:rPr>
        <w:sectPr w:rsidR="003A2363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766" w:right="567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bCs/>
          <w:sz w:val="28"/>
          <w:szCs w:val="28"/>
        </w:rPr>
        <w:t>__________________</w:t>
      </w:r>
    </w:p>
    <w:p w:rsidR="003A2363" w:rsidRDefault="0088401F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3A2363" w:rsidRDefault="003A2363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bCs/>
          <w:sz w:val="28"/>
          <w:szCs w:val="28"/>
        </w:rPr>
        <w:t>Требованиям</w:t>
      </w:r>
    </w:p>
    <w:p w:rsidR="003A2363" w:rsidRDefault="003A2363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:rsidR="003A2363" w:rsidRDefault="003A2363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:rsidR="003A2363" w:rsidRDefault="0088401F">
      <w:pPr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отделочных и строительных материалов, применение которых разрешено при ремонте, реставрации, приспособлении для современного использования, при капитальном строительстве зданий и сооружений </w:t>
      </w: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br/>
        <w:t xml:space="preserve">в зонах охраны объектов культурного наследия </w:t>
      </w:r>
    </w:p>
    <w:p w:rsidR="003A2363" w:rsidRDefault="003A2363">
      <w:pPr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A2363" w:rsidRDefault="0088401F">
      <w:pPr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 Профилированный металлический лист (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профнастил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 Силикатный кирпич без декоративной отделки.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 Бетонные блоки без декоративной отделки.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4. Железобетонные панели и плиты без декоративной отделки.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5. Пластиковый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сайдинг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6. Металлический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сайдинг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7. Деревянная рейка,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вагонка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 доска без декоративной отделки.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8. Сотовый поликарбонат (кроме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монолитного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3A2363" w:rsidRDefault="003A2363">
      <w:pPr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3A2363">
      <w:pPr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88401F">
      <w:pPr>
        <w:jc w:val="center"/>
        <w:rPr>
          <w:rFonts w:ascii="PT Astra Serif" w:eastAsiaTheme="minorHAnsi" w:hAnsi="PT Astra Serif" w:cs="PT Astra Serif"/>
          <w:sz w:val="28"/>
          <w:szCs w:val="28"/>
          <w:lang w:eastAsia="en-US" w:bidi="ru-RU"/>
        </w:rPr>
        <w:sectPr w:rsidR="003A2363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850" w:bottom="1134" w:left="1701" w:header="708" w:footer="708" w:gutter="0"/>
          <w:cols w:space="720"/>
          <w:formProt w:val="0"/>
          <w:titlePg/>
          <w:docGrid w:linePitch="360"/>
        </w:sect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__________________</w:t>
      </w:r>
    </w:p>
    <w:p w:rsidR="003A2363" w:rsidRDefault="003A2363">
      <w:pPr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88401F">
      <w:pPr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Приложение № 2</w:t>
      </w:r>
    </w:p>
    <w:p w:rsidR="003A2363" w:rsidRDefault="003A2363">
      <w:pPr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88401F">
      <w:pPr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Требованиям </w:t>
      </w:r>
    </w:p>
    <w:p w:rsidR="003A2363" w:rsidRDefault="003A2363">
      <w:pPr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88401F">
      <w:pPr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цветов отделочных и строительных материалов, применение которых разрешено при строительстве, ремонте, реставрации зданий и сооружений и их частей, а также при строительстве временных объектов </w:t>
      </w:r>
    </w:p>
    <w:tbl>
      <w:tblPr>
        <w:tblStyle w:val="aff5"/>
        <w:tblpPr w:leftFromText="180" w:rightFromText="180" w:vertAnchor="text" w:horzAnchor="margin" w:tblpXSpec="center" w:tblpY="159"/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4250"/>
        <w:gridCol w:w="4723"/>
      </w:tblGrid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3A2363">
        <w:trPr>
          <w:jc w:val="center"/>
        </w:trPr>
        <w:tc>
          <w:tcPr>
            <w:tcW w:w="9606" w:type="dxa"/>
            <w:gridSpan w:val="3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1.Цветовое решение стен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Белый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9003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Палевый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(бледно-жёлтый с розовым оттенком)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1015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Жёлто-серый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1000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Светло-жёлтый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1018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Охра светлая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1034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Охра тёмная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1011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Светло-серый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7044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Серый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7045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Дикий (серый к пепельному,</w:t>
            </w:r>
            <w:proofErr w:type="gramEnd"/>
          </w:p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 оттенком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голубого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; серый</w:t>
            </w:r>
          </w:p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 стальным оттенком; сочетание  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светло-серого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и бледно-голубого)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7040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Бледно-розовый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3015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Коричневый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8002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Красно-коричневый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8012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Светло-коричневый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8023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Сибирка (зелёно-голубой) с   большой примесью белой краски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6027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Наиболее характерные цвета фасадов различных исторических направлений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колёрной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системе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aparol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«Московская цветовая палитра»</w:t>
            </w:r>
          </w:p>
        </w:tc>
      </w:tr>
      <w:tr w:rsidR="003A2363">
        <w:trPr>
          <w:trHeight w:val="375"/>
          <w:jc w:val="center"/>
        </w:trPr>
        <w:tc>
          <w:tcPr>
            <w:tcW w:w="9606" w:type="dxa"/>
            <w:gridSpan w:val="3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2.Цветовое решение кровли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Медянка (яркая зелёная краска)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6000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Медянка, смешанная с белилами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6034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Натуральный цвет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Прошедший процесс патинирования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Сурик (красно-оранжевый)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2001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Оксид красный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3009</w:t>
            </w:r>
          </w:p>
        </w:tc>
      </w:tr>
      <w:tr w:rsidR="0088401F">
        <w:trPr>
          <w:jc w:val="center"/>
        </w:trPr>
        <w:tc>
          <w:tcPr>
            <w:tcW w:w="633" w:type="dxa"/>
            <w:vAlign w:val="center"/>
          </w:tcPr>
          <w:p w:rsidR="0088401F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0" w:type="dxa"/>
            <w:vAlign w:val="center"/>
          </w:tcPr>
          <w:p w:rsidR="0088401F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23" w:type="dxa"/>
            <w:vAlign w:val="center"/>
          </w:tcPr>
          <w:p w:rsidR="0088401F" w:rsidRPr="0088401F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Коричнево-красный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3011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Светло-серый (сигнальный серый)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7004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Тёмно-серый (бело-алюминиевый)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9006</w:t>
            </w:r>
          </w:p>
        </w:tc>
      </w:tr>
    </w:tbl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88401F">
      <w:pPr>
        <w:widowControl w:val="0"/>
        <w:ind w:right="38"/>
        <w:jc w:val="center"/>
        <w:rPr>
          <w:rFonts w:ascii="PT Astra Serif" w:hAnsi="PT Astra Serif" w:cs="PT Astra Serif"/>
          <w:lang w:bidi="ru-RU"/>
        </w:rPr>
      </w:pPr>
      <w:r>
        <w:rPr>
          <w:rFonts w:ascii="PT Astra Serif" w:hAnsi="PT Astra Serif"/>
          <w:bCs/>
          <w:sz w:val="28"/>
          <w:szCs w:val="28"/>
        </w:rPr>
        <w:t>__________________</w:t>
      </w:r>
    </w:p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sectPr w:rsidR="003A2363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BC" w:rsidRDefault="0088401F">
      <w:r>
        <w:separator/>
      </w:r>
    </w:p>
  </w:endnote>
  <w:endnote w:type="continuationSeparator" w:id="0">
    <w:p w:rsidR="00407DBC" w:rsidRDefault="0088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BC" w:rsidRDefault="0088401F">
      <w:r>
        <w:separator/>
      </w:r>
    </w:p>
  </w:footnote>
  <w:footnote w:type="continuationSeparator" w:id="0">
    <w:p w:rsidR="00407DBC" w:rsidRDefault="00884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88401F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A2363" w:rsidRDefault="0088401F">
                          <w:pPr>
                            <w:pStyle w:val="af2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A2363" w:rsidRDefault="0088401F">
                    <w:pPr>
                      <w:pStyle w:val="af2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34132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 w:rsidR="00850293"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03080"/>
      <w:docPartObj>
        <w:docPartGallery w:val="Page Numbers (Top of Page)"/>
        <w:docPartUnique/>
      </w:docPartObj>
    </w:sdtPr>
    <w:sdtEndPr/>
    <w:sdtContent>
      <w:p w:rsidR="003A2363" w:rsidRDefault="00850293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63" w:rsidRDefault="0088401F">
    <w:pPr>
      <w:pStyle w:val="af2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996769"/>
      <w:docPartObj>
        <w:docPartGallery w:val="Page Numbers (Top of Page)"/>
        <w:docPartUnique/>
      </w:docPartObj>
    </w:sdtPr>
    <w:sdtEndPr/>
    <w:sdtContent>
      <w:p w:rsidR="003A2363" w:rsidRDefault="00850293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476941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 w:rsidR="00850293">
          <w:rPr>
            <w:rFonts w:ascii="PT Astra Serif" w:hAnsi="PT Astra Serif"/>
            <w:noProof/>
          </w:rPr>
          <w:t>3</w:t>
        </w:r>
        <w:r>
          <w:rPr>
            <w:rFonts w:ascii="PT Astra Serif" w:hAnsi="PT Astra Serif"/>
          </w:rPr>
          <w:fldChar w:fldCharType="end"/>
        </w:r>
      </w:p>
    </w:sdtContent>
  </w:sdt>
  <w:p w:rsidR="003A2363" w:rsidRDefault="003A2363">
    <w:pPr>
      <w:pStyle w:val="af2"/>
      <w:jc w:val="center"/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31532"/>
      <w:docPartObj>
        <w:docPartGallery w:val="Page Numbers (Top of Page)"/>
        <w:docPartUnique/>
      </w:docPartObj>
    </w:sdtPr>
    <w:sdtEndPr/>
    <w:sdtContent>
      <w:p w:rsidR="003A2363" w:rsidRDefault="00850293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605646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 w:rsidR="00850293"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</w:sdtContent>
  </w:sdt>
  <w:p w:rsidR="003A2363" w:rsidRDefault="003A2363">
    <w:pPr>
      <w:pStyle w:val="af2"/>
      <w:jc w:val="center"/>
      <w:rPr>
        <w:rFonts w:ascii="PT Astra Serif" w:hAnsi="PT Astra Serif"/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460326"/>
      <w:docPartObj>
        <w:docPartGallery w:val="Page Numbers (Top of Page)"/>
        <w:docPartUnique/>
      </w:docPartObj>
    </w:sdtPr>
    <w:sdtEndPr/>
    <w:sdtContent>
      <w:p w:rsidR="003A2363" w:rsidRDefault="00850293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130752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>4</w:t>
        </w:r>
        <w:r>
          <w:rPr>
            <w:rFonts w:ascii="PT Astra Serif" w:hAnsi="PT Astra Serif"/>
          </w:rPr>
          <w:fldChar w:fldCharType="end"/>
        </w:r>
      </w:p>
    </w:sdtContent>
  </w:sdt>
  <w:p w:rsidR="003A2363" w:rsidRDefault="003A2363">
    <w:pPr>
      <w:pStyle w:val="af2"/>
      <w:jc w:val="center"/>
      <w:rPr>
        <w:rFonts w:ascii="PT Astra Serif" w:hAnsi="PT Astra Serif"/>
        <w:sz w:val="28"/>
        <w:szCs w:val="2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65734"/>
      <w:docPartObj>
        <w:docPartGallery w:val="Page Numbers (Top of Page)"/>
        <w:docPartUnique/>
      </w:docPartObj>
    </w:sdtPr>
    <w:sdtEndPr/>
    <w:sdtContent>
      <w:p w:rsidR="003A2363" w:rsidRDefault="00850293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63"/>
    <w:rsid w:val="003A2363"/>
    <w:rsid w:val="00407DBC"/>
    <w:rsid w:val="00850293"/>
    <w:rsid w:val="008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d">
    <w:name w:val="index heading"/>
    <w:basedOn w:val="af9"/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pPr>
      <w:spacing w:after="160" w:line="259" w:lineRule="auto"/>
    </w:pPr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24">
    <w:name w:val="Абзац списка2"/>
    <w:basedOn w:val="a"/>
    <w:uiPriority w:val="34"/>
    <w:qFormat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Верхний колонтитул слева"/>
    <w:basedOn w:val="af2"/>
    <w:qFormat/>
  </w:style>
  <w:style w:type="numbering" w:customStyle="1" w:styleId="aff4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d">
    <w:name w:val="index heading"/>
    <w:basedOn w:val="af9"/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pPr>
      <w:spacing w:after="160" w:line="259" w:lineRule="auto"/>
    </w:pPr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24">
    <w:name w:val="Абзац списка2"/>
    <w:basedOn w:val="a"/>
    <w:uiPriority w:val="34"/>
    <w:qFormat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Верхний колонтитул слева"/>
    <w:basedOn w:val="af2"/>
    <w:qFormat/>
  </w:style>
  <w:style w:type="numbering" w:customStyle="1" w:styleId="aff4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header" Target="header5.xml"/><Relationship Id="rId39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29" Type="http://schemas.openxmlformats.org/officeDocument/2006/relationships/footer" Target="footer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37" Type="http://schemas.openxmlformats.org/officeDocument/2006/relationships/footer" Target="foot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eader" Target="header6.xml"/><Relationship Id="rId36" Type="http://schemas.openxmlformats.org/officeDocument/2006/relationships/header" Target="header10.xml"/><Relationship Id="rId10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19" Type="http://schemas.openxmlformats.org/officeDocument/2006/relationships/image" Target="media/image2.png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F4D366-A276-40BB-AC39-1D465ECF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Словцова Анжела Олеговна</dc:creator>
  <cp:lastModifiedBy>Глушенкова Наталья Александровна</cp:lastModifiedBy>
  <cp:revision>2</cp:revision>
  <cp:lastPrinted>2025-08-01T06:23:00Z</cp:lastPrinted>
  <dcterms:created xsi:type="dcterms:W3CDTF">2025-08-25T12:05:00Z</dcterms:created>
  <dcterms:modified xsi:type="dcterms:W3CDTF">2025-08-25T12:05:00Z</dcterms:modified>
  <dc:language>ru-RU</dc:language>
</cp:coreProperties>
</file>