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8505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bookmarkStart w:id="0" w:name="_Hlk158214146"/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изменение в Положение </w:t>
      </w:r>
      <w:bookmarkStart w:id="1" w:name="_Hlk158128380"/>
      <w:bookmarkStart w:id="2" w:name="_Hlk158128649"/>
      <w:r>
        <w:rPr>
          <w:rFonts w:ascii="PT Astra Serif" w:hAnsi="PT Astra Serif"/>
          <w:b/>
          <w:bCs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Ульяновской области</w:t>
      </w:r>
      <w:bookmarkEnd w:id="2"/>
      <w:r>
        <w:rPr>
          <w:rFonts w:ascii="PT Astra Serif" w:hAnsi="PT Astra Serif"/>
          <w:b/>
          <w:bCs/>
          <w:sz w:val="28"/>
          <w:szCs w:val="28"/>
        </w:rPr>
        <w:t>, утверждённого постановлением Правительства Ульяновской области от 29.12.2021 № 733-П</w:t>
      </w:r>
      <w:bookmarkEnd w:id="0"/>
      <w:bookmarkEnd w:id="1"/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Правительство Ульяновской области п о с т а н о в л я е т: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1. Утвердить прилагаемые изменения в Положение о комиссии по предупреждению и ликвидации чрезвычайных ситуаций и обеспечению пожарной безопасности Ульяновской области, утверждённого постановлением Правительства Ульяновской области от 29.12.2021 № 733-П.</w:t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 w:ascii="PT Astra Serif" w:hAnsi="PT Astra Serif"/>
          <w:kern w:val="0"/>
          <w:sz w:val="28"/>
          <w:szCs w:val="28"/>
          <w:lang w:eastAsia="ru-RU" w:bidi="ar-SA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/>
      </w:pPr>
      <w:hyperlink r:id="rId2">
        <w:r>
          <w:rPr>
            <w:rStyle w:val="Style"/>
            <w:rFonts w:ascii="PT Astra Serif" w:hAnsi="PT Astra Serif"/>
            <w:sz w:val="28"/>
            <w:szCs w:val="28"/>
          </w:rPr>
          <w:t>Председатель</w:t>
        </w:r>
      </w:hyperlink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482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/>
      </w:pPr>
      <w:hyperlink r:id="rId3">
        <w:r>
          <w:rPr>
            <w:rStyle w:val="Style"/>
            <w:rFonts w:ascii="PT Astra Serif" w:hAnsi="PT Astra Serif"/>
            <w:sz w:val="28"/>
            <w:szCs w:val="28"/>
          </w:rPr>
          <w:t>УТВЕРЖДЕНЫ</w:t>
        </w:r>
      </w:hyperlink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/>
      </w:pPr>
      <w:hyperlink r:id="rId4">
        <w:r>
          <w:rPr>
            <w:rStyle w:val="Style"/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5">
        <w:r>
          <w:rPr>
            <w:rStyle w:val="Style"/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ind w:left="567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ИЗМЕНЕНИЕ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Положение о комиссии по предупреждению и ликвидации чрезвычайных ситуаций и обеспечению пожарной безопасности Ульяновской области</w:t>
      </w:r>
    </w:p>
    <w:p>
      <w:pPr>
        <w:pStyle w:val="Normal"/>
        <w:tabs>
          <w:tab w:val="clear" w:pos="720"/>
          <w:tab w:val="left" w:pos="1528" w:leader="none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20"/>
          <w:tab w:val="left" w:pos="1528" w:leader="none"/>
        </w:tabs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4:</w:t>
      </w:r>
    </w:p>
    <w:p>
      <w:pPr>
        <w:pStyle w:val="Normal"/>
        <w:tabs>
          <w:tab w:val="clear" w:pos="720"/>
          <w:tab w:val="left" w:pos="1528" w:leader="none"/>
        </w:tabs>
        <w:suppressAutoHyphens w:val="false"/>
        <w:ind w:left="709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добавить подпунктом шестнадцатым следующего содержания: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«принимает решение об установлении регионального уровня реагирования на ландшафтные (природные) пожары.».</w:t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false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/>
      </w:pPr>
      <w:hyperlink r:id="rId6">
        <w:r>
          <w:rPr>
            <w:rStyle w:val="Style"/>
            <w:rFonts w:ascii="PT Astra Serif" w:hAnsi="PT Astra Serif"/>
            <w:sz w:val="28"/>
            <w:szCs w:val="28"/>
          </w:rPr>
          <w:t>_________</w:t>
        </w:r>
      </w:hyperlink>
      <w:r>
        <w:rPr>
          <w:rFonts w:ascii="PT Astra Serif" w:hAnsi="PT Astra Serif"/>
          <w:sz w:val="28"/>
          <w:szCs w:val="28"/>
        </w:rPr>
        <w:t>_________</w:t>
      </w:r>
    </w:p>
    <w:p>
      <w:pPr>
        <w:pStyle w:val="Normal"/>
        <w:jc w:val="center"/>
        <w:rPr/>
      </w:pPr>
      <w:r>
        <w:rPr/>
      </w:r>
    </w:p>
    <w:sectPr>
      <w:headerReference w:type="even" r:id="rId7"/>
      <w:headerReference w:type="default" r:id="rId8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7291122"/>
    </w:sdtPr>
    <w:sdtContent>
      <w:p>
        <w:pPr>
          <w:pStyle w:val="Style2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" w:cstheme="minorBidi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419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f119b"/>
    <w:rPr>
      <w:rFonts w:ascii="Calibri" w:hAnsi="Calibri" w:eastAsia="Tahoma" w:cs="Mangal"/>
      <w:kern w:val="2"/>
      <w:sz w:val="22"/>
      <w:szCs w:val="24"/>
      <w:lang w:eastAsia="zh-CN" w:bidi="hi-I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f119b"/>
    <w:rPr>
      <w:rFonts w:ascii="Calibri" w:hAnsi="Calibri" w:eastAsia="Tahoma" w:cs="Mangal"/>
      <w:kern w:val="2"/>
      <w:sz w:val="22"/>
      <w:szCs w:val="24"/>
      <w:lang w:eastAsia="zh-CN" w:bidi="hi-IN"/>
    </w:rPr>
  </w:style>
  <w:style w:type="character" w:styleId="Style16">
    <w:name w:val="Интернет-ссылка"/>
    <w:basedOn w:val="DefaultParagraphFont"/>
    <w:uiPriority w:val="99"/>
    <w:unhideWhenUsed/>
    <w:rsid w:val="0065362b"/>
    <w:rPr>
      <w:color w:val="0563C1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Sans" w:hAnsi="PT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1" w:customStyle="1">
    <w:name w:val="Заголовок 11"/>
    <w:basedOn w:val="Normal"/>
    <w:next w:val="Normal"/>
    <w:qFormat/>
    <w:rsid w:val="0048419a"/>
    <w:pPr>
      <w:widowControl/>
      <w:spacing w:before="108" w:after="108"/>
      <w:jc w:val="center"/>
    </w:pPr>
    <w:rPr>
      <w:b/>
      <w:bCs/>
      <w:color w:val="000080"/>
      <w:sz w:val="24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uiPriority w:val="99"/>
    <w:unhideWhenUsed/>
    <w:rsid w:val="00df119b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paragraph" w:styleId="Style26">
    <w:name w:val="Footer"/>
    <w:basedOn w:val="Normal"/>
    <w:uiPriority w:val="99"/>
    <w:unhideWhenUsed/>
    <w:rsid w:val="00df119b"/>
    <w:pPr>
      <w:tabs>
        <w:tab w:val="clear" w:pos="720"/>
        <w:tab w:val="center" w:pos="4677" w:leader="none"/>
        <w:tab w:val="right" w:pos="9355" w:leader="none"/>
      </w:tabs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11432"/>
    <w:pPr>
      <w:spacing w:before="0" w:after="0"/>
      <w:ind w:left="720" w:hanging="0"/>
      <w:contextualSpacing/>
    </w:pPr>
    <w:rPr>
      <w:rFonts w:cs="Mangal"/>
    </w:rPr>
  </w:style>
  <w:style w:type="paragraph" w:styleId="NoSpacing">
    <w:name w:val="No Spacing"/>
    <w:uiPriority w:val="1"/>
    <w:qFormat/>
    <w:rsid w:val="00a36cc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Mangal"/>
      <w:color w:val="auto"/>
      <w:kern w:val="2"/>
      <w:sz w:val="22"/>
      <w:szCs w:val="24"/>
      <w:lang w:val="ru-RU" w:eastAsia="zh-CN" w:bidi="hi-IN"/>
    </w:rPr>
  </w:style>
  <w:style w:type="paragraph" w:styleId="Style27">
    <w:name w:val="Верхний колонтитул слева"/>
    <w:basedOn w:val="Style25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4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6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75FA-DC70-4F85-96A4-0D81F33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Application>LibreOffice/6.3.5.2$Linux_X86_64 LibreOffice_project/30$Build-2</Application>
  <Pages>3</Pages>
  <Words>152</Words>
  <Characters>1020</Characters>
  <CharactersWithSpaces>1226</CharactersWithSpaces>
  <Paragraphs>19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2023-11-21T10:44:00Z</dcterms:created>
  <dc:creator>Федотова Ирина Владиславовна</dc:creator>
  <dc:description/>
  <dc:language>ru-RU</dc:language>
  <cp:lastModifiedBy>User</cp:lastModifiedBy>
  <cp:lastPrinted>2024-02-26T12:06:05Z</cp:lastPrinted>
  <dcterms:modified xsi:type="dcterms:W3CDTF">2024-02-07T12:10:00Z</dcterms:modified>
  <cp:revision>53</cp:revision>
  <dc:subject/>
  <dc:title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