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55" w:rsidRDefault="005B2DDE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5B2DDE">
        <w:rPr>
          <w:rFonts w:ascii="PT Astra Serif" w:hAnsi="PT Astra Serif" w:cs="Times New Roman"/>
          <w:b/>
          <w:sz w:val="32"/>
          <w:szCs w:val="28"/>
        </w:rPr>
        <w:t xml:space="preserve"> </w:t>
      </w:r>
      <w:r w:rsidR="00DC0E93" w:rsidRPr="00D21906">
        <w:rPr>
          <w:rFonts w:ascii="PT Astra Serif" w:hAnsi="PT Astra Serif" w:cs="Times New Roman"/>
          <w:b/>
          <w:sz w:val="32"/>
          <w:szCs w:val="28"/>
        </w:rPr>
        <w:t xml:space="preserve">АГЕНТСТВО </w:t>
      </w:r>
      <w:r w:rsidR="00A95055">
        <w:rPr>
          <w:rFonts w:ascii="PT Astra Serif" w:hAnsi="PT Astra Serif" w:cs="Times New Roman"/>
          <w:b/>
          <w:sz w:val="32"/>
          <w:szCs w:val="28"/>
        </w:rPr>
        <w:t xml:space="preserve">ПО РАЗВИТИЮ ЧЕЛОВЕЧЕСКОГО ПОТЕНЦИАЛА И ТРУДОВЫХ РЕСУРСОВ </w:t>
      </w:r>
    </w:p>
    <w:p w:rsidR="00DC0E93" w:rsidRPr="00D21906" w:rsidRDefault="00A9505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УЛЬЯНО</w:t>
      </w:r>
      <w:r w:rsidR="00DC0E93" w:rsidRPr="00D21906">
        <w:rPr>
          <w:rFonts w:ascii="PT Astra Serif" w:hAnsi="PT Astra Serif" w:cs="Times New Roman"/>
          <w:b/>
          <w:sz w:val="32"/>
          <w:szCs w:val="28"/>
        </w:rPr>
        <w:t>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Pr="005B2DDE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</w:t>
      </w:r>
      <w:r w:rsidR="00F02260">
        <w:rPr>
          <w:rFonts w:ascii="PT Astra Serif" w:hAnsi="PT Astra Serif"/>
          <w:b/>
          <w:bCs/>
          <w:sz w:val="28"/>
          <w:szCs w:val="28"/>
        </w:rPr>
        <w:t>й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</w:t>
      </w:r>
      <w:r w:rsidR="00A95055">
        <w:rPr>
          <w:rFonts w:ascii="PT Astra Serif" w:hAnsi="PT Astra Serif"/>
          <w:b/>
          <w:bCs/>
          <w:sz w:val="28"/>
          <w:szCs w:val="28"/>
        </w:rPr>
        <w:t xml:space="preserve">по развитию человеческого потенциала и трудовых ресурсов Ульяновской области от </w:t>
      </w:r>
      <w:r w:rsidR="00112ACF">
        <w:rPr>
          <w:rFonts w:ascii="PT Astra Serif" w:hAnsi="PT Astra Serif"/>
          <w:b/>
          <w:bCs/>
          <w:sz w:val="28"/>
          <w:szCs w:val="28"/>
        </w:rPr>
        <w:t>01.09.2016 № 15-</w:t>
      </w:r>
      <w:r w:rsidR="00767889">
        <w:rPr>
          <w:rFonts w:ascii="PT Astra Serif" w:hAnsi="PT Astra Serif"/>
          <w:b/>
          <w:bCs/>
          <w:sz w:val="28"/>
          <w:szCs w:val="28"/>
        </w:rPr>
        <w:t>п</w:t>
      </w:r>
      <w:r w:rsidR="00FB5CEF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к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C331D2" w:rsidRDefault="0019463F" w:rsidP="00C331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7913E4">
        <w:rPr>
          <w:rFonts w:ascii="PT Astra Serif" w:hAnsi="PT Astra Serif"/>
          <w:sz w:val="28"/>
          <w:szCs w:val="28"/>
        </w:rPr>
        <w:t xml:space="preserve">          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hyperlink r:id="rId8" w:history="1">
        <w:r w:rsidR="00C331D2" w:rsidRPr="007913E4">
          <w:rPr>
            <w:rFonts w:ascii="PT Astra Serif" w:hAnsi="PT Astra Serif" w:cs="PT Astra Serif"/>
            <w:bCs/>
            <w:sz w:val="28"/>
            <w:szCs w:val="28"/>
          </w:rPr>
          <w:t>приказ</w:t>
        </w:r>
      </w:hyperlink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 Агентства по развитию человеческого потенциала </w:t>
      </w:r>
      <w:r w:rsidR="007913E4">
        <w:rPr>
          <w:rFonts w:ascii="PT Astra Serif" w:hAnsi="PT Astra Serif" w:cs="PT Astra Serif"/>
          <w:bCs/>
          <w:sz w:val="28"/>
          <w:szCs w:val="28"/>
        </w:rPr>
        <w:t xml:space="preserve">                  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и трудовых ресурсов Ульяновской области от 01.09.2016 </w:t>
      </w:r>
      <w:r w:rsidR="007913E4">
        <w:rPr>
          <w:rFonts w:ascii="PT Astra Serif" w:hAnsi="PT Astra Serif" w:cs="PT Astra Serif"/>
          <w:bCs/>
          <w:sz w:val="28"/>
          <w:szCs w:val="28"/>
        </w:rPr>
        <w:t>№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 15-п </w:t>
      </w:r>
      <w:r w:rsidR="007913E4">
        <w:rPr>
          <w:rFonts w:ascii="PT Astra Serif" w:hAnsi="PT Astra Serif" w:cs="PT Astra Serif"/>
          <w:bCs/>
          <w:sz w:val="28"/>
          <w:szCs w:val="28"/>
        </w:rPr>
        <w:t>«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Агентства по развитию человеческого потенциала </w:t>
      </w:r>
      <w:r w:rsidR="001F235D">
        <w:rPr>
          <w:rFonts w:ascii="PT Astra Serif" w:hAnsi="PT Astra Serif" w:cs="PT Astra Serif"/>
          <w:bCs/>
          <w:sz w:val="28"/>
          <w:szCs w:val="28"/>
        </w:rPr>
        <w:t xml:space="preserve">              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>и трудовых ресурсов Ульяновской области и урегулированию конфликта интересов</w:t>
      </w:r>
      <w:r w:rsidR="007913E4">
        <w:rPr>
          <w:rFonts w:ascii="PT Astra Serif" w:hAnsi="PT Astra Serif" w:cs="PT Astra Serif"/>
          <w:bCs/>
          <w:sz w:val="28"/>
          <w:szCs w:val="28"/>
        </w:rPr>
        <w:t>»</w:t>
      </w:r>
      <w:r w:rsidR="00C331D2" w:rsidRPr="007913E4">
        <w:rPr>
          <w:rFonts w:ascii="PT Astra Serif" w:hAnsi="PT Astra Serif" w:cs="PT Astra Serif"/>
          <w:bCs/>
          <w:sz w:val="28"/>
          <w:szCs w:val="28"/>
        </w:rPr>
        <w:t xml:space="preserve"> следующие изменения:</w:t>
      </w:r>
    </w:p>
    <w:p w:rsidR="007A09D3" w:rsidRDefault="001F6719" w:rsidP="007913E4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в</w:t>
      </w:r>
      <w:r w:rsidR="007A09D3">
        <w:rPr>
          <w:rFonts w:ascii="PT Astra Serif" w:hAnsi="PT Astra Serif" w:cs="PT Astra Serif"/>
          <w:bCs/>
          <w:sz w:val="28"/>
          <w:szCs w:val="28"/>
        </w:rPr>
        <w:t xml:space="preserve"> приложении № 1:</w:t>
      </w:r>
    </w:p>
    <w:p w:rsidR="007913E4" w:rsidRDefault="007A09D3" w:rsidP="001F6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а) п</w:t>
      </w:r>
      <w:r w:rsidRPr="007A09D3">
        <w:rPr>
          <w:rFonts w:ascii="PT Astra Serif" w:hAnsi="PT Astra Serif" w:cs="PT Astra Serif"/>
          <w:bCs/>
          <w:sz w:val="28"/>
          <w:szCs w:val="28"/>
        </w:rPr>
        <w:t>одпункт «б» пункта 14</w:t>
      </w:r>
      <w:r>
        <w:rPr>
          <w:rFonts w:ascii="PT Astra Serif" w:hAnsi="PT Astra Serif" w:cs="PT Astra Serif"/>
          <w:bCs/>
          <w:sz w:val="28"/>
          <w:szCs w:val="28"/>
        </w:rPr>
        <w:t xml:space="preserve"> дополнить новым абзацем следующего содержания:</w:t>
      </w:r>
    </w:p>
    <w:p w:rsidR="007A09D3" w:rsidRDefault="007A09D3" w:rsidP="001F6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«уведомление </w:t>
      </w:r>
      <w:r w:rsidR="001F6719">
        <w:rPr>
          <w:rFonts w:ascii="PT Astra Serif" w:hAnsi="PT Astra Serif" w:cs="PT Astra Serif"/>
          <w:bCs/>
          <w:sz w:val="28"/>
          <w:szCs w:val="28"/>
        </w:rPr>
        <w:t>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="001F6719">
        <w:rPr>
          <w:rFonts w:ascii="PT Astra Serif" w:hAnsi="PT Astra Serif" w:cs="PT Astra Serif"/>
          <w:bCs/>
          <w:sz w:val="28"/>
          <w:szCs w:val="28"/>
        </w:rPr>
        <w:t>;</w:t>
      </w:r>
    </w:p>
    <w:p w:rsidR="005B2DDE" w:rsidRDefault="001F6719" w:rsidP="001F6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б) </w:t>
      </w:r>
      <w:r w:rsidR="005B2DDE">
        <w:rPr>
          <w:rFonts w:ascii="PT Astra Serif" w:hAnsi="PT Astra Serif" w:cs="PT Astra Serif"/>
          <w:bCs/>
          <w:sz w:val="28"/>
          <w:szCs w:val="28"/>
        </w:rPr>
        <w:t>в пункте 17:</w:t>
      </w:r>
    </w:p>
    <w:p w:rsidR="001F6719" w:rsidRDefault="005B2DDE" w:rsidP="005B2D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          в первом предложении абзаца первого слова «</w:t>
      </w:r>
      <w:hyperlink r:id="rId9" w:history="1">
        <w:r w:rsidRPr="005B2DDE">
          <w:rPr>
            <w:rFonts w:ascii="PT Astra Serif" w:hAnsi="PT Astra Serif" w:cs="PT Astra Serif"/>
            <w:sz w:val="28"/>
            <w:szCs w:val="28"/>
          </w:rPr>
          <w:t xml:space="preserve">подпунктах </w:t>
        </w:r>
        <w:r>
          <w:rPr>
            <w:rFonts w:ascii="PT Astra Serif" w:hAnsi="PT Astra Serif" w:cs="PT Astra Serif"/>
            <w:sz w:val="28"/>
            <w:szCs w:val="28"/>
          </w:rPr>
          <w:t>«</w:t>
        </w:r>
        <w:r w:rsidRPr="005B2DDE">
          <w:rPr>
            <w:rFonts w:ascii="PT Astra Serif" w:hAnsi="PT Astra Serif" w:cs="PT Astra Serif"/>
            <w:sz w:val="28"/>
            <w:szCs w:val="28"/>
          </w:rPr>
          <w:t>д</w:t>
        </w:r>
      </w:hyperlink>
      <w:r>
        <w:rPr>
          <w:rFonts w:ascii="PT Astra Serif" w:hAnsi="PT Astra Serif" w:cs="PT Astra Serif"/>
          <w:sz w:val="28"/>
          <w:szCs w:val="28"/>
        </w:rPr>
        <w:t>»</w:t>
      </w:r>
      <w:r w:rsidRPr="005B2DDE">
        <w:rPr>
          <w:rFonts w:ascii="PT Astra Serif" w:hAnsi="PT Astra Serif" w:cs="PT Astra Serif"/>
          <w:sz w:val="28"/>
          <w:szCs w:val="28"/>
        </w:rPr>
        <w:t xml:space="preserve"> и </w:t>
      </w:r>
      <w:hyperlink r:id="rId10" w:history="1">
        <w:r>
          <w:rPr>
            <w:rFonts w:ascii="PT Astra Serif" w:hAnsi="PT Astra Serif" w:cs="PT Astra Serif"/>
            <w:sz w:val="28"/>
            <w:szCs w:val="28"/>
          </w:rPr>
          <w:t>«</w:t>
        </w:r>
        <w:r w:rsidRPr="005B2DDE">
          <w:rPr>
            <w:rFonts w:ascii="PT Astra Serif" w:hAnsi="PT Astra Serif" w:cs="PT Astra Serif"/>
            <w:sz w:val="28"/>
            <w:szCs w:val="28"/>
          </w:rPr>
          <w:t>е</w:t>
        </w:r>
      </w:hyperlink>
      <w:r>
        <w:rPr>
          <w:rFonts w:ascii="PT Astra Serif" w:hAnsi="PT Astra Serif" w:cs="PT Astra Serif"/>
          <w:bCs/>
          <w:sz w:val="28"/>
          <w:szCs w:val="28"/>
        </w:rPr>
        <w:t xml:space="preserve">» заменить словами «абзаце пятом подпункта «б», подпунктах «д» и «е», </w:t>
      </w:r>
      <w:r w:rsidR="00F84182">
        <w:rPr>
          <w:rFonts w:ascii="PT Astra Serif" w:hAnsi="PT Astra Serif" w:cs="PT Astra Serif"/>
          <w:bCs/>
          <w:sz w:val="28"/>
          <w:szCs w:val="28"/>
        </w:rPr>
        <w:t>второе предложение исключить;</w:t>
      </w:r>
    </w:p>
    <w:p w:rsidR="009F587E" w:rsidRPr="005B2DDE" w:rsidRDefault="009F587E" w:rsidP="005B2D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во втором абзаце слова «</w:t>
      </w:r>
      <w:hyperlink r:id="rId11" w:history="1">
        <w:r w:rsidRPr="009F587E">
          <w:rPr>
            <w:rFonts w:ascii="PT Astra Serif" w:hAnsi="PT Astra Serif" w:cs="PT Astra Serif"/>
            <w:sz w:val="28"/>
            <w:szCs w:val="28"/>
          </w:rPr>
          <w:t xml:space="preserve">абзаце втором подпункта </w:t>
        </w:r>
      </w:hyperlink>
      <w:r>
        <w:rPr>
          <w:rFonts w:ascii="PT Astra Serif" w:hAnsi="PT Astra Serif" w:cs="PT Astra Serif"/>
          <w:sz w:val="28"/>
          <w:szCs w:val="28"/>
        </w:rPr>
        <w:t>«б» заменить словами «абзацах втором и пятом подпункта «б»;</w:t>
      </w:r>
    </w:p>
    <w:p w:rsidR="00F84182" w:rsidRDefault="00F84182" w:rsidP="001F6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в) </w:t>
      </w:r>
      <w:r w:rsidR="0015383B">
        <w:rPr>
          <w:rFonts w:ascii="PT Astra Serif" w:hAnsi="PT Astra Serif" w:cs="PT Astra Serif"/>
          <w:bCs/>
          <w:sz w:val="28"/>
          <w:szCs w:val="28"/>
        </w:rPr>
        <w:t>подпункт «а» пункта 18 изложить в следующей редакции:</w:t>
      </w:r>
    </w:p>
    <w:p w:rsidR="0015383B" w:rsidRDefault="0015383B" w:rsidP="001538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          «а) в </w:t>
      </w:r>
      <w:r>
        <w:rPr>
          <w:rFonts w:ascii="PT Astra Serif" w:hAnsi="PT Astra Serif" w:cs="PT Astra Serif"/>
          <w:sz w:val="28"/>
          <w:szCs w:val="28"/>
        </w:rPr>
        <w:t xml:space="preserve">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2" w:history="1">
        <w:r w:rsidRPr="0015383B">
          <w:rPr>
            <w:rFonts w:ascii="PT Astra Serif" w:hAnsi="PT Astra Serif" w:cs="PT Astra Serif"/>
            <w:sz w:val="28"/>
            <w:szCs w:val="28"/>
          </w:rPr>
          <w:t>пунктами 19</w:t>
        </w:r>
      </w:hyperlink>
      <w:r w:rsidRPr="0015383B">
        <w:rPr>
          <w:rFonts w:ascii="PT Astra Serif" w:hAnsi="PT Astra Serif" w:cs="PT Astra Serif"/>
          <w:sz w:val="28"/>
          <w:szCs w:val="28"/>
        </w:rPr>
        <w:t xml:space="preserve"> и </w:t>
      </w:r>
      <w:hyperlink r:id="rId13" w:history="1">
        <w:r w:rsidRPr="0015383B">
          <w:rPr>
            <w:rFonts w:ascii="PT Astra Serif" w:hAnsi="PT Astra Serif" w:cs="PT Astra Serif"/>
            <w:sz w:val="28"/>
            <w:szCs w:val="28"/>
          </w:rPr>
          <w:t>20</w:t>
        </w:r>
      </w:hyperlink>
      <w:r w:rsidRPr="0015383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настоящего Положения;</w:t>
      </w:r>
      <w:r>
        <w:rPr>
          <w:rFonts w:ascii="PT Astra Serif" w:hAnsi="PT Astra Serif" w:cs="PT Astra Serif"/>
          <w:bCs/>
          <w:sz w:val="28"/>
          <w:szCs w:val="28"/>
        </w:rPr>
        <w:t>»;</w:t>
      </w:r>
    </w:p>
    <w:p w:rsidR="0086018E" w:rsidRPr="005753B6" w:rsidRDefault="0015383B" w:rsidP="007A09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г) </w:t>
      </w:r>
      <w:r w:rsidR="005753B6">
        <w:rPr>
          <w:rFonts w:ascii="PT Astra Serif" w:hAnsi="PT Astra Serif" w:cs="PT Astra Serif"/>
          <w:sz w:val="28"/>
          <w:szCs w:val="28"/>
        </w:rPr>
        <w:t xml:space="preserve">в пункте 19 слова «заявления, указанного в </w:t>
      </w:r>
      <w:hyperlink r:id="rId14" w:history="1">
        <w:r w:rsidR="005753B6" w:rsidRPr="005753B6">
          <w:rPr>
            <w:rFonts w:ascii="PT Astra Serif" w:hAnsi="PT Astra Serif" w:cs="PT Astra Serif"/>
            <w:sz w:val="28"/>
            <w:szCs w:val="28"/>
          </w:rPr>
          <w:t>абзаце третьем</w:t>
        </w:r>
      </w:hyperlink>
      <w:r w:rsidR="005753B6">
        <w:rPr>
          <w:rFonts w:ascii="PT Astra Serif" w:hAnsi="PT Astra Serif" w:cs="PT Astra Serif"/>
          <w:sz w:val="28"/>
          <w:szCs w:val="28"/>
        </w:rPr>
        <w:t>» заменить словами «заявлений, указанных в абзацах третьем и четвёртом»;</w:t>
      </w:r>
      <w:r w:rsidR="00C331D2">
        <w:rPr>
          <w:rFonts w:ascii="PT Astra Serif" w:hAnsi="PT Astra Serif"/>
          <w:sz w:val="28"/>
        </w:rPr>
        <w:t xml:space="preserve"> </w:t>
      </w:r>
    </w:p>
    <w:p w:rsidR="0086018E" w:rsidRDefault="00A41D6C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д) </w:t>
      </w:r>
      <w:r w:rsidR="001F235D">
        <w:rPr>
          <w:rFonts w:ascii="PT Astra Serif" w:eastAsia="Times New Roman" w:hAnsi="PT Astra Serif"/>
          <w:sz w:val="28"/>
          <w:szCs w:val="28"/>
          <w:lang w:eastAsia="ru-RU"/>
        </w:rPr>
        <w:t>пункт 21 изложить в следующей редакции:</w:t>
      </w:r>
    </w:p>
    <w:p w:rsidR="001F235D" w:rsidRDefault="001F235D" w:rsidP="001F23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          «21. З</w:t>
      </w:r>
      <w:r>
        <w:rPr>
          <w:rFonts w:ascii="PT Astra Serif" w:hAnsi="PT Astra Serif" w:cs="PT Astra Serif"/>
          <w:sz w:val="28"/>
          <w:szCs w:val="28"/>
        </w:rPr>
        <w:t>аседание комиссии проводится, как правило, в присутствии государственного служащего, в отношении которого рассматривается вопрос         о соблюдении требований к служебному поведению и (или) требований                  об урегулировании конфликта интересов, или гражданина, замещавшего должность государственной службы в Агентстве.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F235D" w:rsidRDefault="001F235D" w:rsidP="001F23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е) дополнить пунктом 21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 xml:space="preserve">1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следующего содержания:</w:t>
      </w:r>
    </w:p>
    <w:p w:rsidR="00135B23" w:rsidRDefault="001F235D" w:rsidP="006055E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«21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6055E0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135B23">
        <w:rPr>
          <w:rFonts w:ascii="PT Astra Serif" w:hAnsi="PT Astra Serif" w:cs="PT Astra Serif"/>
          <w:sz w:val="28"/>
          <w:szCs w:val="28"/>
        </w:rPr>
        <w:t>аседания комиссии могут проводиться в отсутствие государственного служащего или гражданина в случае:</w:t>
      </w:r>
    </w:p>
    <w:p w:rsidR="00135B23" w:rsidRDefault="006055E0" w:rsidP="0060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</w:t>
      </w:r>
      <w:r w:rsidR="00135B23">
        <w:rPr>
          <w:rFonts w:ascii="PT Astra Serif" w:hAnsi="PT Astra Serif" w:cs="PT Astra Serif"/>
          <w:sz w:val="28"/>
          <w:szCs w:val="28"/>
        </w:rPr>
        <w:t xml:space="preserve">а) если в обращении, заявлении или уведомлении, предусмотренных подпунктом </w:t>
      </w:r>
      <w:r>
        <w:rPr>
          <w:rFonts w:ascii="PT Astra Serif" w:hAnsi="PT Astra Serif" w:cs="PT Astra Serif"/>
          <w:sz w:val="28"/>
          <w:szCs w:val="28"/>
        </w:rPr>
        <w:t>«</w:t>
      </w:r>
      <w:r w:rsidR="00135B23">
        <w:rPr>
          <w:rFonts w:ascii="PT Astra Serif" w:hAnsi="PT Astra Serif" w:cs="PT Astra Serif"/>
          <w:sz w:val="28"/>
          <w:szCs w:val="28"/>
        </w:rPr>
        <w:t>б</w:t>
      </w:r>
      <w:r>
        <w:rPr>
          <w:rFonts w:ascii="PT Astra Serif" w:hAnsi="PT Astra Serif" w:cs="PT Astra Serif"/>
          <w:sz w:val="28"/>
          <w:szCs w:val="28"/>
        </w:rPr>
        <w:t>»</w:t>
      </w:r>
      <w:r w:rsidR="00135B23">
        <w:rPr>
          <w:rFonts w:ascii="PT Astra Serif" w:hAnsi="PT Astra Serif" w:cs="PT Astra Serif"/>
          <w:sz w:val="28"/>
          <w:szCs w:val="28"/>
        </w:rPr>
        <w:t xml:space="preserve"> пункта </w:t>
      </w:r>
      <w:r>
        <w:rPr>
          <w:rFonts w:ascii="PT Astra Serif" w:hAnsi="PT Astra Serif" w:cs="PT Astra Serif"/>
          <w:sz w:val="28"/>
          <w:szCs w:val="28"/>
        </w:rPr>
        <w:t>14</w:t>
      </w:r>
      <w:r w:rsidR="00135B23">
        <w:rPr>
          <w:rFonts w:ascii="PT Astra Serif" w:hAnsi="PT Astra Serif" w:cs="PT Astra Serif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1F235D" w:rsidRDefault="006055E0" w:rsidP="0060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</w:t>
      </w:r>
      <w:r w:rsidR="00135B23">
        <w:rPr>
          <w:rFonts w:ascii="PT Astra Serif" w:hAnsi="PT Astra Serif" w:cs="PT Astra Serif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</w:t>
      </w:r>
      <w:r>
        <w:rPr>
          <w:rFonts w:ascii="PT Astra Serif" w:hAnsi="PT Astra Serif" w:cs="PT Astra Serif"/>
          <w:sz w:val="28"/>
          <w:szCs w:val="28"/>
        </w:rPr>
        <w:t>ё</w:t>
      </w:r>
      <w:r w:rsidR="00135B23">
        <w:rPr>
          <w:rFonts w:ascii="PT Astra Serif" w:hAnsi="PT Astra Serif" w:cs="PT Astra Serif"/>
          <w:sz w:val="28"/>
          <w:szCs w:val="28"/>
        </w:rPr>
        <w:t>нные о времени и месте его проведения, не явились на заседание комиссии.</w:t>
      </w:r>
      <w:r>
        <w:rPr>
          <w:rFonts w:ascii="PT Astra Serif" w:hAnsi="PT Astra Serif" w:cs="PT Astra Serif"/>
          <w:sz w:val="28"/>
          <w:szCs w:val="28"/>
        </w:rPr>
        <w:t>»</w:t>
      </w:r>
      <w:r w:rsidR="00135B23">
        <w:rPr>
          <w:rFonts w:ascii="PT Astra Serif" w:hAnsi="PT Astra Serif" w:cs="PT Astra Serif"/>
          <w:sz w:val="28"/>
          <w:szCs w:val="28"/>
        </w:rPr>
        <w:t>;</w:t>
      </w:r>
    </w:p>
    <w:p w:rsidR="006055E0" w:rsidRDefault="006055E0" w:rsidP="00605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807D2D">
        <w:rPr>
          <w:rFonts w:ascii="PT Astra Serif" w:eastAsia="Times New Roman" w:hAnsi="PT Astra Serif"/>
          <w:sz w:val="28"/>
          <w:szCs w:val="28"/>
          <w:lang w:eastAsia="ru-RU"/>
        </w:rPr>
        <w:t>ж) дополнить пунктом 28</w:t>
      </w:r>
      <w:r w:rsidR="00807D2D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 xml:space="preserve">1 </w:t>
      </w:r>
      <w:r w:rsidR="00807D2D">
        <w:rPr>
          <w:rFonts w:ascii="PT Astra Serif" w:eastAsia="Times New Roman" w:hAnsi="PT Astra Serif"/>
          <w:sz w:val="28"/>
          <w:szCs w:val="28"/>
          <w:lang w:eastAsia="ru-RU"/>
        </w:rPr>
        <w:t>следующего содержания:</w:t>
      </w:r>
    </w:p>
    <w:p w:rsidR="00807D2D" w:rsidRDefault="00807D2D" w:rsidP="00807D2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«28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П</w:t>
      </w:r>
      <w:r>
        <w:rPr>
          <w:rFonts w:ascii="PT Astra Serif" w:hAnsi="PT Astra Serif" w:cs="PT Astra Serif"/>
          <w:sz w:val="28"/>
          <w:szCs w:val="28"/>
        </w:rPr>
        <w:t>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807D2D" w:rsidRDefault="00807D2D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а) признать, что при исполнении государственным служащим должностных обязанностей конфликт интересов отсутствует;</w:t>
      </w:r>
    </w:p>
    <w:p w:rsidR="00807D2D" w:rsidRDefault="00807D2D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Агентства принять меры по урегулированию конфликта интересов или по недопущению его возникновения;</w:t>
      </w:r>
    </w:p>
    <w:p w:rsidR="00807D2D" w:rsidRDefault="00807D2D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Агентства применить к государственному служащему конкретную меру ответственности.»;</w:t>
      </w:r>
    </w:p>
    <w:p w:rsidR="00080FC5" w:rsidRDefault="00080FC5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з) в пункте 31 слова «пунктами 24-30» заменить словами «пунктами           </w:t>
      </w:r>
      <w:bookmarkStart w:id="1" w:name="_GoBack"/>
      <w:bookmarkEnd w:id="1"/>
      <w:r>
        <w:rPr>
          <w:rFonts w:ascii="PT Astra Serif" w:hAnsi="PT Astra Serif" w:cs="PT Astra Serif"/>
          <w:sz w:val="28"/>
          <w:szCs w:val="28"/>
        </w:rPr>
        <w:t>24-30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590A9C" w:rsidRDefault="00807D2D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="00080FC5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8D2592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826D67">
        <w:rPr>
          <w:rFonts w:ascii="PT Astra Serif" w:eastAsia="Times New Roman" w:hAnsi="PT Astra Serif"/>
          <w:sz w:val="28"/>
          <w:szCs w:val="28"/>
          <w:lang w:eastAsia="ru-RU"/>
        </w:rPr>
        <w:t>в пункте 38 слова «</w:t>
      </w:r>
      <w:r w:rsidR="00590A9C">
        <w:rPr>
          <w:rFonts w:ascii="PT Astra Serif" w:eastAsia="Times New Roman" w:hAnsi="PT Astra Serif"/>
          <w:sz w:val="28"/>
          <w:szCs w:val="28"/>
          <w:lang w:eastAsia="ru-RU"/>
        </w:rPr>
        <w:t>3-дневный срок</w:t>
      </w:r>
      <w:r w:rsidR="00826D67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590A9C">
        <w:rPr>
          <w:rFonts w:ascii="PT Astra Serif" w:eastAsia="Times New Roman" w:hAnsi="PT Astra Serif"/>
          <w:sz w:val="28"/>
          <w:szCs w:val="28"/>
          <w:lang w:eastAsia="ru-RU"/>
        </w:rPr>
        <w:t xml:space="preserve"> заменить словами «7-дневный срок»;</w:t>
      </w:r>
    </w:p>
    <w:p w:rsidR="00454DAD" w:rsidRDefault="00590A9C" w:rsidP="00807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454DAD">
        <w:rPr>
          <w:rFonts w:ascii="PT Astra Serif" w:eastAsia="Times New Roman" w:hAnsi="PT Astra Serif"/>
          <w:sz w:val="28"/>
          <w:szCs w:val="28"/>
          <w:lang w:eastAsia="ru-RU"/>
        </w:rPr>
        <w:t>2) в приложении № 2:</w:t>
      </w:r>
    </w:p>
    <w:p w:rsidR="00AF74F1" w:rsidRDefault="00807D2D" w:rsidP="00AF74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74207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D0DCF">
        <w:rPr>
          <w:rFonts w:ascii="PT Astra Serif" w:eastAsia="Times New Roman" w:hAnsi="PT Astra Serif"/>
          <w:sz w:val="28"/>
          <w:szCs w:val="28"/>
          <w:lang w:eastAsia="ru-RU"/>
        </w:rPr>
        <w:t xml:space="preserve">       </w:t>
      </w:r>
      <w:r w:rsidR="00AF74F1">
        <w:rPr>
          <w:rFonts w:ascii="PT Astra Serif" w:eastAsia="Times New Roman" w:hAnsi="PT Astra Serif"/>
          <w:sz w:val="28"/>
          <w:szCs w:val="28"/>
          <w:lang w:eastAsia="ru-RU"/>
        </w:rPr>
        <w:t xml:space="preserve">а) исключить из состава </w:t>
      </w:r>
      <w:r w:rsidR="007D0DCF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="007D0DCF">
        <w:rPr>
          <w:rFonts w:ascii="PT Astra Serif" w:hAnsi="PT Astra Serif" w:cs="PT Astra Serif"/>
          <w:sz w:val="28"/>
          <w:szCs w:val="28"/>
        </w:rPr>
        <w:t xml:space="preserve">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Трухачеву Н.В., </w:t>
      </w:r>
      <w:r w:rsidR="00AF74F1">
        <w:rPr>
          <w:rFonts w:ascii="PT Astra Serif" w:hAnsi="PT Astra Serif" w:cs="PT Astra Serif"/>
          <w:sz w:val="28"/>
          <w:szCs w:val="28"/>
        </w:rPr>
        <w:t>ведущ</w:t>
      </w:r>
      <w:r w:rsidR="00CB631C">
        <w:rPr>
          <w:rFonts w:ascii="PT Astra Serif" w:hAnsi="PT Astra Serif" w:cs="PT Astra Serif"/>
          <w:sz w:val="28"/>
          <w:szCs w:val="28"/>
        </w:rPr>
        <w:t>его</w:t>
      </w:r>
      <w:r w:rsidR="00AF74F1">
        <w:rPr>
          <w:rFonts w:ascii="PT Astra Serif" w:hAnsi="PT Astra Serif" w:cs="PT Astra Serif"/>
          <w:sz w:val="28"/>
          <w:szCs w:val="28"/>
        </w:rPr>
        <w:t xml:space="preserve"> консультант</w:t>
      </w:r>
      <w:r w:rsidR="00CB631C">
        <w:rPr>
          <w:rFonts w:ascii="PT Astra Serif" w:hAnsi="PT Astra Serif" w:cs="PT Astra Serif"/>
          <w:sz w:val="28"/>
          <w:szCs w:val="28"/>
        </w:rPr>
        <w:t>а</w:t>
      </w:r>
      <w:r w:rsidR="00AF74F1">
        <w:rPr>
          <w:rFonts w:ascii="PT Astra Serif" w:hAnsi="PT Astra Serif" w:cs="PT Astra Serif"/>
          <w:sz w:val="28"/>
          <w:szCs w:val="28"/>
        </w:rPr>
        <w:t xml:space="preserve"> департамента по профилактике коррупционных и иных правонарушений </w:t>
      </w:r>
      <w:r w:rsidR="00AF74F1">
        <w:rPr>
          <w:rFonts w:ascii="PT Astra Serif" w:hAnsi="PT Astra Serif" w:cs="PT Astra Serif"/>
          <w:sz w:val="28"/>
          <w:szCs w:val="28"/>
        </w:rPr>
        <w:lastRenderedPageBreak/>
        <w:t>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</w:r>
      <w:r w:rsidR="00CB631C">
        <w:rPr>
          <w:rFonts w:ascii="PT Astra Serif" w:hAnsi="PT Astra Serif" w:cs="PT Astra Serif"/>
          <w:sz w:val="28"/>
          <w:szCs w:val="28"/>
        </w:rPr>
        <w:t>;</w:t>
      </w:r>
    </w:p>
    <w:p w:rsidR="00CB631C" w:rsidRDefault="00CB631C" w:rsidP="00CB631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б) включить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состава к</w:t>
      </w:r>
      <w:r>
        <w:rPr>
          <w:rFonts w:ascii="PT Astra Serif" w:hAnsi="PT Astra Serif" w:cs="PT Astra Serif"/>
          <w:sz w:val="28"/>
          <w:szCs w:val="28"/>
        </w:rPr>
        <w:t>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Дудину Т.А., ведущего консультанта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согласованию).</w:t>
      </w:r>
    </w:p>
    <w:p w:rsidR="000B4B5B" w:rsidRDefault="00F37BE5" w:rsidP="00F37B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F37BE5" w:rsidRDefault="00F37BE5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B631C" w:rsidRDefault="00CB631C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6D4F91">
        <w:rPr>
          <w:rFonts w:ascii="PT Astra Serif" w:eastAsia="Times New Roman" w:hAnsi="PT Astra Serif" w:cs="Times New Roman"/>
          <w:sz w:val="28"/>
          <w:szCs w:val="28"/>
          <w:lang w:eastAsia="ru-RU"/>
        </w:rPr>
        <w:t>П.Н.Калашников</w:t>
      </w:r>
      <w:proofErr w:type="spellEnd"/>
    </w:p>
    <w:sectPr w:rsidR="00607BC6" w:rsidRPr="00B13264" w:rsidSect="000C5D4E">
      <w:headerReference w:type="default" r:id="rId15"/>
      <w:headerReference w:type="first" r:id="rId1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895" w:rsidRDefault="004D4895" w:rsidP="00243EA4">
      <w:pPr>
        <w:spacing w:after="0" w:line="240" w:lineRule="auto"/>
      </w:pPr>
      <w:r>
        <w:separator/>
      </w:r>
    </w:p>
  </w:endnote>
  <w:endnote w:type="continuationSeparator" w:id="0">
    <w:p w:rsidR="004D4895" w:rsidRDefault="004D4895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895" w:rsidRDefault="004D4895" w:rsidP="00243EA4">
      <w:pPr>
        <w:spacing w:after="0" w:line="240" w:lineRule="auto"/>
      </w:pPr>
      <w:r>
        <w:separator/>
      </w:r>
    </w:p>
  </w:footnote>
  <w:footnote w:type="continuationSeparator" w:id="0">
    <w:p w:rsidR="004D4895" w:rsidRDefault="004D4895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60" w:rsidRPr="00F75E8D" w:rsidRDefault="00F02260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30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60" w:rsidRPr="0012010E" w:rsidRDefault="00F02260" w:rsidP="00B37D5C">
    <w:pPr>
      <w:pStyle w:val="a3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40B89"/>
    <w:multiLevelType w:val="hybridMultilevel"/>
    <w:tmpl w:val="A65A765E"/>
    <w:lvl w:ilvl="0" w:tplc="5A3AD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73"/>
    <w:rsid w:val="00001F44"/>
    <w:rsid w:val="0001697B"/>
    <w:rsid w:val="00017160"/>
    <w:rsid w:val="000224D6"/>
    <w:rsid w:val="0002377C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0FC5"/>
    <w:rsid w:val="00081C12"/>
    <w:rsid w:val="00084535"/>
    <w:rsid w:val="00085067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12ACF"/>
    <w:rsid w:val="0012010E"/>
    <w:rsid w:val="00121661"/>
    <w:rsid w:val="00126891"/>
    <w:rsid w:val="001300BB"/>
    <w:rsid w:val="00135B23"/>
    <w:rsid w:val="00141511"/>
    <w:rsid w:val="0014237C"/>
    <w:rsid w:val="0015383B"/>
    <w:rsid w:val="00157B6A"/>
    <w:rsid w:val="00161E30"/>
    <w:rsid w:val="0017155A"/>
    <w:rsid w:val="0019463F"/>
    <w:rsid w:val="001A3CB2"/>
    <w:rsid w:val="001B5668"/>
    <w:rsid w:val="001D16E9"/>
    <w:rsid w:val="001D44CF"/>
    <w:rsid w:val="001D74C7"/>
    <w:rsid w:val="001E654A"/>
    <w:rsid w:val="001F235D"/>
    <w:rsid w:val="001F5594"/>
    <w:rsid w:val="001F6719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50493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54DAD"/>
    <w:rsid w:val="00470284"/>
    <w:rsid w:val="00470EFC"/>
    <w:rsid w:val="00470F62"/>
    <w:rsid w:val="00474939"/>
    <w:rsid w:val="004A25BD"/>
    <w:rsid w:val="004B1642"/>
    <w:rsid w:val="004C3380"/>
    <w:rsid w:val="004D4895"/>
    <w:rsid w:val="004E2D64"/>
    <w:rsid w:val="004E6748"/>
    <w:rsid w:val="004F13AA"/>
    <w:rsid w:val="005052AE"/>
    <w:rsid w:val="005056EF"/>
    <w:rsid w:val="00507A55"/>
    <w:rsid w:val="00521E9B"/>
    <w:rsid w:val="00571FF4"/>
    <w:rsid w:val="005753B6"/>
    <w:rsid w:val="0058342A"/>
    <w:rsid w:val="00590876"/>
    <w:rsid w:val="00590A9C"/>
    <w:rsid w:val="005964DD"/>
    <w:rsid w:val="00597188"/>
    <w:rsid w:val="005A237C"/>
    <w:rsid w:val="005B047E"/>
    <w:rsid w:val="005B2DDE"/>
    <w:rsid w:val="005D14E0"/>
    <w:rsid w:val="005D3E62"/>
    <w:rsid w:val="005E1641"/>
    <w:rsid w:val="00600367"/>
    <w:rsid w:val="00603D65"/>
    <w:rsid w:val="006055E0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4F91"/>
    <w:rsid w:val="006D5B1E"/>
    <w:rsid w:val="006E3422"/>
    <w:rsid w:val="006E6C18"/>
    <w:rsid w:val="006E770F"/>
    <w:rsid w:val="006F3E09"/>
    <w:rsid w:val="006F4740"/>
    <w:rsid w:val="006F6A27"/>
    <w:rsid w:val="0073686E"/>
    <w:rsid w:val="0074207B"/>
    <w:rsid w:val="00743BDC"/>
    <w:rsid w:val="00753D2E"/>
    <w:rsid w:val="00767889"/>
    <w:rsid w:val="0077738E"/>
    <w:rsid w:val="007913E4"/>
    <w:rsid w:val="007933BA"/>
    <w:rsid w:val="007A09D3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D0DCF"/>
    <w:rsid w:val="007E2DF8"/>
    <w:rsid w:val="007E323E"/>
    <w:rsid w:val="007E35EC"/>
    <w:rsid w:val="007E3E77"/>
    <w:rsid w:val="007E4EFA"/>
    <w:rsid w:val="007E50A3"/>
    <w:rsid w:val="00807D2D"/>
    <w:rsid w:val="00826D67"/>
    <w:rsid w:val="008279F6"/>
    <w:rsid w:val="0083533B"/>
    <w:rsid w:val="00835EDE"/>
    <w:rsid w:val="00841A36"/>
    <w:rsid w:val="00845692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1B45"/>
    <w:rsid w:val="008B7EF6"/>
    <w:rsid w:val="008C5415"/>
    <w:rsid w:val="008C78B1"/>
    <w:rsid w:val="008D2592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42DA"/>
    <w:rsid w:val="009F587E"/>
    <w:rsid w:val="009F5F99"/>
    <w:rsid w:val="00A328C5"/>
    <w:rsid w:val="00A341C6"/>
    <w:rsid w:val="00A41D6C"/>
    <w:rsid w:val="00A42302"/>
    <w:rsid w:val="00A5756E"/>
    <w:rsid w:val="00A57E74"/>
    <w:rsid w:val="00A6215D"/>
    <w:rsid w:val="00A63448"/>
    <w:rsid w:val="00A75640"/>
    <w:rsid w:val="00A864BC"/>
    <w:rsid w:val="00A94CEE"/>
    <w:rsid w:val="00A95055"/>
    <w:rsid w:val="00AB697A"/>
    <w:rsid w:val="00AC0C86"/>
    <w:rsid w:val="00AC3C6C"/>
    <w:rsid w:val="00AD6860"/>
    <w:rsid w:val="00AF243F"/>
    <w:rsid w:val="00AF74F1"/>
    <w:rsid w:val="00B025D6"/>
    <w:rsid w:val="00B13264"/>
    <w:rsid w:val="00B179ED"/>
    <w:rsid w:val="00B21F3C"/>
    <w:rsid w:val="00B27B7E"/>
    <w:rsid w:val="00B34466"/>
    <w:rsid w:val="00B37D5C"/>
    <w:rsid w:val="00B45DD8"/>
    <w:rsid w:val="00B8184F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31D2"/>
    <w:rsid w:val="00C34725"/>
    <w:rsid w:val="00C43DC7"/>
    <w:rsid w:val="00C44BFA"/>
    <w:rsid w:val="00C60DE9"/>
    <w:rsid w:val="00C709E1"/>
    <w:rsid w:val="00C71A9E"/>
    <w:rsid w:val="00C838DA"/>
    <w:rsid w:val="00C90AED"/>
    <w:rsid w:val="00C942FF"/>
    <w:rsid w:val="00CB119B"/>
    <w:rsid w:val="00CB631C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D46"/>
    <w:rsid w:val="00D60A4E"/>
    <w:rsid w:val="00D73943"/>
    <w:rsid w:val="00D75DD0"/>
    <w:rsid w:val="00D824C7"/>
    <w:rsid w:val="00D83C69"/>
    <w:rsid w:val="00D83FB5"/>
    <w:rsid w:val="00D84A8A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85B3E"/>
    <w:rsid w:val="00E92C47"/>
    <w:rsid w:val="00EB1D95"/>
    <w:rsid w:val="00EC0D9E"/>
    <w:rsid w:val="00ED58C1"/>
    <w:rsid w:val="00EE01CB"/>
    <w:rsid w:val="00EE0C09"/>
    <w:rsid w:val="00EE3363"/>
    <w:rsid w:val="00EE3A71"/>
    <w:rsid w:val="00F02260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67D0B"/>
    <w:rsid w:val="00F70B51"/>
    <w:rsid w:val="00F75E8D"/>
    <w:rsid w:val="00F84182"/>
    <w:rsid w:val="00F851A0"/>
    <w:rsid w:val="00F873B0"/>
    <w:rsid w:val="00F90CC2"/>
    <w:rsid w:val="00FA0202"/>
    <w:rsid w:val="00FB0251"/>
    <w:rsid w:val="00FB5CEF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FCDE6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342" TargetMode="External"/><Relationship Id="rId13" Type="http://schemas.openxmlformats.org/officeDocument/2006/relationships/hyperlink" Target="https://login.consultant.ru/link/?req=doc&amp;base=RLAW076&amp;n=75819&amp;dst=1000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5819&amp;dst=1000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5819&amp;dst=1000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6&amp;n=75819&amp;dst=100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5819&amp;dst=100039" TargetMode="External"/><Relationship Id="rId14" Type="http://schemas.openxmlformats.org/officeDocument/2006/relationships/hyperlink" Target="https://login.consultant.ru/link/?req=doc&amp;base=RLAW076&amp;n=75819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F634-F859-4BB9-A4B9-449A8023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agent5</cp:lastModifiedBy>
  <cp:revision>71</cp:revision>
  <cp:lastPrinted>2024-07-22T09:00:00Z</cp:lastPrinted>
  <dcterms:created xsi:type="dcterms:W3CDTF">2024-07-18T08:12:00Z</dcterms:created>
  <dcterms:modified xsi:type="dcterms:W3CDTF">2024-07-26T10:44:00Z</dcterms:modified>
</cp:coreProperties>
</file>