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jc w:val="right"/>
        <w:rPr>
          <w:rFonts w:ascii="PT Astra Serif" w:hAnsi="PT Astra Serif"/>
          <w:b w:val="false"/>
          <w:b w:val="false"/>
          <w:bCs w:val="false"/>
          <w:sz w:val="26"/>
          <w:szCs w:val="26"/>
        </w:rPr>
      </w:pPr>
      <w:r>
        <w:rPr>
          <w:rFonts w:cs="PT Astra Serif" w:ascii="PT Astra Serif" w:hAnsi="PT Astra Serif"/>
          <w:b w:val="false"/>
          <w:bCs w:val="false"/>
          <w:sz w:val="26"/>
          <w:szCs w:val="26"/>
        </w:rPr>
        <w:t>ПРОЕКТ</w:t>
      </w:r>
    </w:p>
    <w:p>
      <w:pPr>
        <w:pStyle w:val="Style3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3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37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МИНИСТЕРСТВО АГРОПРОМЫШЛЕННОГО КОМПЛЕКСА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>
      <w:pPr>
        <w:pStyle w:val="Normal"/>
        <w:spacing w:lineRule="auto" w:line="2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yle3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right"/>
        <w:rPr>
          <w:rFonts w:ascii="PT Astra Serif" w:hAnsi="PT Astra Serif"/>
          <w:b w:val="false"/>
          <w:b w:val="false"/>
          <w:bCs w:val="false"/>
          <w:sz w:val="26"/>
          <w:szCs w:val="26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ПРИКАЗ</w:t>
      </w:r>
    </w:p>
    <w:p>
      <w:pPr>
        <w:pStyle w:val="Style3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37"/>
        <w:spacing w:lineRule="auto" w:line="240" w:before="0" w:after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приказ Министерства агропромышленного комплекса и развития сельских территорий </w:t>
      </w:r>
      <w:bookmarkStart w:id="0" w:name="__DdeLink__147_2762970423"/>
      <w:r>
        <w:rPr>
          <w:rFonts w:cs="PT Astra Serif" w:ascii="PT Astra Serif" w:hAnsi="PT Astra Serif"/>
          <w:b/>
          <w:bCs/>
          <w:sz w:val="28"/>
          <w:szCs w:val="28"/>
        </w:rPr>
        <w:t>Ульяновской области</w:t>
        <w:br/>
        <w:t xml:space="preserve">от 23.01.2019 № </w:t>
      </w:r>
      <w:bookmarkEnd w:id="0"/>
      <w:r>
        <w:rPr>
          <w:rFonts w:cs="PT Astra Serif" w:ascii="PT Astra Serif" w:hAnsi="PT Astra Serif"/>
          <w:b/>
          <w:bCs/>
          <w:sz w:val="28"/>
          <w:szCs w:val="28"/>
        </w:rPr>
        <w:t>2</w:t>
      </w:r>
    </w:p>
    <w:p>
      <w:pPr>
        <w:pStyle w:val="Normal"/>
        <w:spacing w:lineRule="auto" w:line="228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 р и к а з ы в а ю: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1. 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Внести изменения в </w:t>
      </w:r>
      <w:r>
        <w:rPr>
          <w:rFonts w:cs="PT Astra Serif" w:ascii="PT Astra Serif" w:hAnsi="PT Astra Serif"/>
          <w:spacing w:val="-4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 от 23.01.2019</w:t>
        <w:br/>
        <w:t xml:space="preserve">№ 2 </w:t>
      </w:r>
      <w:r>
        <w:rPr>
          <w:rFonts w:eastAsia="Calibri" w:cs="PT Astra Serif" w:ascii="PT Astra Serif" w:hAnsi="PT Astra Serif" w:eastAsiaTheme="minorHAnsi"/>
          <w:spacing w:val="-4"/>
          <w:sz w:val="28"/>
          <w:szCs w:val="28"/>
          <w:lang w:eastAsia="en-US"/>
        </w:rPr>
        <w:t>«</w:t>
      </w:r>
      <w:r>
        <w:rPr>
          <w:rFonts w:ascii="PT Astra Serif" w:hAnsi="PT Astra Serif"/>
          <w:sz w:val="28"/>
          <w:szCs w:val="28"/>
        </w:rPr>
        <w:t>Об утверждении Порядка получения государственными гражданскими служащими Министерства агропромышленного комплекса и развития сельских территорий Ульяновской области разрешения представителя нанимателя</w:t>
        <w:br/>
        <w:t>на участие на безвозмездной основе в управлении некоммерческими организациями</w:t>
      </w:r>
      <w:r>
        <w:rPr>
          <w:rFonts w:eastAsia="Helvetica" w:cs="PT Astra Serif" w:ascii="PT Astra Serif" w:hAnsi="PT Astra Serif"/>
          <w:color w:val="000000"/>
          <w:spacing w:val="-4"/>
          <w:sz w:val="28"/>
          <w:szCs w:val="28"/>
          <w:shd w:fill="FFFFFF" w:val="clear"/>
          <w:lang w:eastAsia="en-US"/>
        </w:rPr>
        <w:t>», следующие изменения: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пункт 2 изложить в следующей редакции:</w:t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«2.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Заявление о пол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учении разрешения участвовать на безвозмездной основе в управлении некоммерческой организацией, составленное по форме, установленной приложением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№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1 к настоящему Порядку, не позднее чем за 14 дней до начала участия в управлении некоммерческой организацией представляется гражданским служащим в департамент правовой</w:t>
        <w:br/>
        <w:t>и организационной работы Министерства агропромышленного комплекса</w:t>
        <w:br/>
        <w:t>и развития сельских территорий Ульяновской области и урегулированию конфликтов интересов (далее также - заявление, соответственно) совместно</w:t>
        <w:br/>
        <w:t>с копией учредительного документа некоммерческой организации,</w:t>
        <w:br/>
        <w:t>в управлении которой гражданский служащий предполагает участвовать</w:t>
        <w:br/>
        <w:t>на безвозмездной основе.»;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2) в пункте 3 слово «отдела» заменить словом «департамента»;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3) пункт 4 изложить в следующей редакции:</w:t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«4. </w:t>
      </w:r>
      <w:r>
        <w:rPr>
          <w:rFonts w:ascii="PT Astra Serif" w:hAnsi="PT Astra Serif"/>
          <w:sz w:val="28"/>
          <w:szCs w:val="28"/>
        </w:rPr>
        <w:t>Ответственное лицо Министерства, в течение трёх рабочих дней</w:t>
        <w:br/>
        <w:t>со дня регистрации заявления готовит заключение о том, приведёт ли участие гражданского служащего на безвозмездной основе в управлении некоммерческой организацией к несоблюдению им ограничений и запретов, установленных федеральными законами в целях противодействия коррупции,</w:t>
        <w:br/>
        <w:t>и (или) к возникновению у него конфликта интересов или нет. При подготовке заключения ответственное лицо Министерства по согласованию с гражданским служащим вправе проводить беседу с гражданским служащим, которое подало заявление, получать от него письменные пояснения и документы (при наличии). В случае если в заключении делается вывод о том, что участие гражданского служащего на безвозмездной основе в управлении некоммерческой организацией приведёт к несоблюдению им ограничений и запретов, установленных федеральными законами в целях противодействия коррупции,</w:t>
        <w:br/>
        <w:t>и (или) к возникновению у него конфликта интересов, заключение должно содержать адресованное представителю нанимателя предложение об отказе</w:t>
        <w:br/>
        <w:t>в удовлетворении заявления.».</w:t>
      </w:r>
    </w:p>
    <w:p>
      <w:pPr>
        <w:pStyle w:val="Normal"/>
        <w:shd w:val="clear" w:color="auto" w:fill="FFFFFF"/>
        <w:spacing w:lineRule="auto" w:line="228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Исполняющий обязанности Министра </w:t>
      </w:r>
    </w:p>
    <w:p>
      <w:pPr>
        <w:pStyle w:val="Normal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агропромышленного комплекса и развития</w:t>
      </w:r>
    </w:p>
    <w:p>
      <w:pPr>
        <w:pStyle w:val="Normal"/>
        <w:spacing w:lineRule="auto" w:line="228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сельских территорий Ульяновской области</w:t>
        <w:tab/>
        <w:tab/>
        <w:tab/>
        <w:t xml:space="preserve">           А.В.Леушкин</w:t>
      </w:r>
    </w:p>
    <w:sectPr>
      <w:headerReference w:type="default" r:id="rId2"/>
      <w:headerReference w:type="first" r:id="rId3"/>
      <w:type w:val="nextPage"/>
      <w:pgSz w:w="11906" w:h="16838"/>
      <w:pgMar w:left="1695" w:right="566" w:header="1134" w:top="1696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PT Sans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2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Верхний колонтитул Знак"/>
    <w:qFormat/>
    <w:rPr>
      <w:sz w:val="24"/>
      <w:szCs w:val="24"/>
      <w:lang w:val="ru-RU" w:bidi="ar-SA"/>
    </w:rPr>
  </w:style>
  <w:style w:type="character" w:styleId="Style14" w:customStyle="1">
    <w:name w:val="Интернет-ссылка"/>
    <w:rPr>
      <w:color w:val="000080"/>
      <w:u w:val="single"/>
    </w:rPr>
  </w:style>
  <w:style w:type="character" w:styleId="Appleconvertedspace" w:customStyle="1">
    <w:name w:val="apple-converted-space"/>
    <w:qFormat/>
    <w:rPr/>
  </w:style>
  <w:style w:type="character" w:styleId="NoSpacingChar" w:customStyle="1">
    <w:name w:val="No Spacing Char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11" w:customStyle="1">
    <w:name w:val="Заголовок 1 Знак"/>
    <w:qFormat/>
    <w:rPr>
      <w:sz w:val="28"/>
      <w:lang w:val="ru-RU" w:bidi="ar-SA"/>
    </w:rPr>
  </w:style>
  <w:style w:type="character" w:styleId="ConsPlusNormal" w:customStyle="1">
    <w:name w:val="ConsPlusNormal Знак"/>
    <w:qFormat/>
    <w:rPr>
      <w:sz w:val="24"/>
      <w:szCs w:val="24"/>
      <w:lang w:val="ru-RU" w:bidi="ar-SA"/>
    </w:rPr>
  </w:style>
  <w:style w:type="character" w:styleId="Style15" w:customStyle="1">
    <w:name w:val="Основной текст Знак"/>
    <w:qFormat/>
    <w:rPr>
      <w:sz w:val="28"/>
    </w:rPr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7" w:customStyle="1">
    <w:name w:val="Нумерация строк"/>
    <w:rPr/>
  </w:style>
  <w:style w:type="character" w:styleId="Style18" w:customStyle="1">
    <w:name w:val="Название Знак"/>
    <w:basedOn w:val="DefaultParagraphFont"/>
    <w:qFormat/>
    <w:rPr>
      <w:b/>
      <w:bCs/>
      <w:sz w:val="24"/>
      <w:szCs w:val="24"/>
    </w:rPr>
  </w:style>
  <w:style w:type="character" w:styleId="HTML" w:customStyle="1">
    <w:name w:val="Стандартный HTML Знак"/>
    <w:basedOn w:val="DefaultParagraphFont"/>
    <w:qFormat/>
    <w:rPr>
      <w:rFonts w:ascii="Courier New" w:hAnsi="Courier New" w:cs="Courier New"/>
      <w:lang w:val="ru-RU"/>
    </w:rPr>
  </w:style>
  <w:style w:type="character" w:styleId="Style19" w:customStyle="1">
    <w:name w:val="Гипертекстовая ссылка"/>
    <w:qFormat/>
    <w:rPr>
      <w:rFonts w:cs="Times New Roman"/>
      <w:color w:val="106BBE"/>
    </w:rPr>
  </w:style>
  <w:style w:type="character" w:styleId="Style20" w:customStyle="1">
    <w:name w:val="Символ сноски"/>
    <w:qFormat/>
    <w:rPr/>
  </w:style>
  <w:style w:type="character" w:styleId="Style21" w:customStyle="1">
    <w:name w:val="Привязка сноски"/>
    <w:rPr>
      <w:vertAlign w:val="superscript"/>
    </w:rPr>
  </w:style>
  <w:style w:type="character" w:styleId="Style22" w:customStyle="1">
    <w:name w:val="Символ концевой сноски"/>
    <w:qFormat/>
    <w:rPr>
      <w:vertAlign w:val="superscript"/>
    </w:rPr>
  </w:style>
  <w:style w:type="character" w:styleId="WW" w:customStyle="1">
    <w:name w:val="WW-Символ концевой сноски"/>
    <w:qFormat/>
    <w:rPr/>
  </w:style>
  <w:style w:type="character" w:styleId="Style23" w:customStyle="1">
    <w:name w:val="Привязка концевой сноски"/>
    <w:rPr>
      <w:vertAlign w:val="superscript"/>
    </w:rPr>
  </w:style>
  <w:style w:type="character" w:styleId="Style24" w:customStyle="1">
    <w:name w:val="Символ нумерации"/>
    <w:qFormat/>
    <w:rPr/>
  </w:style>
  <w:style w:type="paragraph" w:styleId="Style25" w:customStyle="1">
    <w:name w:val="Заголовок"/>
    <w:basedOn w:val="Normal"/>
    <w:next w:val="Caption"/>
    <w:qFormat/>
    <w:pPr>
      <w:jc w:val="center"/>
    </w:pPr>
    <w:rPr>
      <w:b/>
      <w:bCs/>
    </w:rPr>
  </w:style>
  <w:style w:type="paragraph" w:styleId="Style26">
    <w:name w:val="Body Text"/>
    <w:basedOn w:val="Normal"/>
    <w:next w:val="Caption"/>
    <w:pPr>
      <w:jc w:val="both"/>
    </w:pPr>
    <w:rPr>
      <w:sz w:val="28"/>
      <w:szCs w:val="20"/>
    </w:rPr>
  </w:style>
  <w:style w:type="paragraph" w:styleId="Style27">
    <w:name w:val="List"/>
    <w:basedOn w:val="Caption"/>
    <w:next w:val="Indexheading"/>
    <w:pPr/>
    <w:rPr/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next w:val="BodyText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Indexheading">
    <w:name w:val="index heading"/>
    <w:basedOn w:val="Normal"/>
    <w:next w:val="BodyTextIndent3"/>
    <w:qFormat/>
    <w:pPr>
      <w:suppressLineNumbers/>
    </w:pPr>
    <w:rPr>
      <w:rFonts w:ascii="PT Sans" w:hAnsi="PT Sans" w:cs="Noto Sans Devanagari"/>
    </w:rPr>
  </w:style>
  <w:style w:type="paragraph" w:styleId="BodyText2">
    <w:name w:val="Body Text 2"/>
    <w:basedOn w:val="Normal"/>
    <w:next w:val="BalloonText"/>
    <w:qFormat/>
    <w:pPr>
      <w:jc w:val="center"/>
    </w:pPr>
    <w:rPr>
      <w:b/>
      <w:bCs/>
      <w:sz w:val="28"/>
    </w:rPr>
  </w:style>
  <w:style w:type="paragraph" w:styleId="BodyTextIndent3">
    <w:name w:val="Body Text Indent 3"/>
    <w:basedOn w:val="Normal"/>
    <w:next w:val="Style30"/>
    <w:qFormat/>
    <w:pPr>
      <w:ind w:firstLine="709"/>
      <w:jc w:val="both"/>
    </w:pPr>
    <w:rPr>
      <w:sz w:val="28"/>
    </w:rPr>
  </w:style>
  <w:style w:type="paragraph" w:styleId="BalloonText">
    <w:name w:val="Balloon Text"/>
    <w:basedOn w:val="Normal"/>
    <w:next w:val="Style31"/>
    <w:qFormat/>
    <w:pPr/>
    <w:rPr>
      <w:rFonts w:ascii="Tahoma" w:hAnsi="Tahoma" w:cs="Tahoma"/>
      <w:sz w:val="16"/>
      <w:szCs w:val="16"/>
    </w:rPr>
  </w:style>
  <w:style w:type="paragraph" w:styleId="Style30" w:customStyle="1">
    <w:name w:val="Верхний и нижний колонтитулы"/>
    <w:basedOn w:val="Normal"/>
    <w:next w:val="ConsPlusTitle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next w:val="ConsPlusNormal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next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zh-CN" w:bidi="ar-SA"/>
    </w:rPr>
  </w:style>
  <w:style w:type="paragraph" w:styleId="ConsPlusNormal1" w:customStyle="1">
    <w:name w:val="ConsPlusNormal"/>
    <w:next w:val="Style32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Nonformat" w:customStyle="1">
    <w:name w:val="ConsPlusNonformat"/>
    <w:next w:val="Con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;Times New Roman"/>
      <w:color w:val="auto"/>
      <w:kern w:val="2"/>
      <w:sz w:val="22"/>
      <w:szCs w:val="22"/>
      <w:lang w:val="ru-RU" w:eastAsia="zh-CN" w:bidi="ar-SA"/>
    </w:rPr>
  </w:style>
  <w:style w:type="paragraph" w:styleId="Style32">
    <w:name w:val="Footer"/>
    <w:basedOn w:val="Normal"/>
    <w:next w:val="NoSpacing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next w:val="FORMATTEXT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NoSpacing">
    <w:name w:val="No Spacing"/>
    <w:next w:val="Formattex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FORMATTEXT" w:customStyle="1">
    <w:name w:val=".FORMATTEXT"/>
    <w:next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Formattext1" w:customStyle="1">
    <w:name w:val="formattext"/>
    <w:basedOn w:val="Normal"/>
    <w:next w:val="HTMLPreformatted"/>
    <w:qFormat/>
    <w:pPr>
      <w:spacing w:before="280" w:after="280"/>
    </w:pPr>
    <w:rPr/>
  </w:style>
  <w:style w:type="paragraph" w:styleId="ConsPlusCell" w:customStyle="1">
    <w:name w:val="ConsPlusCell"/>
    <w:next w:val="Style33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HTMLPreformatted">
    <w:name w:val="HTML Preformatted"/>
    <w:basedOn w:val="Normal"/>
    <w:next w:val="Style34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33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  <w:sz w:val="26"/>
      <w:szCs w:val="26"/>
    </w:rPr>
  </w:style>
  <w:style w:type="paragraph" w:styleId="Style34" w:customStyle="1">
    <w:name w:val="Содержимое таблицы"/>
    <w:basedOn w:val="Normal"/>
    <w:next w:val="Style35"/>
    <w:qFormat/>
    <w:pPr>
      <w:suppressLineNumbers/>
    </w:pPr>
    <w:rPr/>
  </w:style>
  <w:style w:type="paragraph" w:styleId="Style3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Title"/>
    <w:basedOn w:val="Normal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2</Pages>
  <Words>352</Words>
  <Characters>2499</Characters>
  <CharactersWithSpaces>2849</CharactersWithSpaces>
  <Paragraphs>16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dc:description/>
  <dc:language>ru-RU</dc:language>
  <cp:lastModifiedBy/>
  <dcterms:modified xsi:type="dcterms:W3CDTF">2024-08-09T17:25:25Z</dcterms:modified>
  <cp:revision>6</cp:revision>
  <dc:subject/>
  <dc:title>Приказ министерства агропромышленного комплекса и развития сельских территорий Ульяновской обл. от 23.01.2019 N 2(ред. от 29.06.2020)"Об утверждении Порядка получения государственными гражданскими служащими Министерства агропромышленного комплекса и развития сельских территорий Ульяновской области разрешения представителя нанимателя на участие на безвозмездной основе в управлении некоммерческими организациями"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