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41" w:rsidRPr="00FC4941" w:rsidRDefault="006D6EDA" w:rsidP="006D6EDA">
      <w:pPr>
        <w:suppressAutoHyphens/>
        <w:autoSpaceDE w:val="0"/>
        <w:autoSpaceDN w:val="0"/>
        <w:adjustRightInd w:val="0"/>
        <w:spacing w:after="0" w:line="216" w:lineRule="auto"/>
        <w:jc w:val="right"/>
        <w:rPr>
          <w:rFonts w:ascii="PT Astra Serif" w:eastAsia="Times New Roman" w:hAnsi="PT Astra Serif"/>
          <w:sz w:val="28"/>
          <w:szCs w:val="28"/>
          <w:lang w:eastAsia="ar-SA"/>
        </w:rPr>
      </w:pPr>
      <w:r>
        <w:rPr>
          <w:rFonts w:ascii="PT Astra Serif" w:eastAsia="Times New Roman" w:hAnsi="PT Astra Serif"/>
          <w:b/>
          <w:bCs/>
          <w:kern w:val="28"/>
          <w:sz w:val="28"/>
          <w:szCs w:val="28"/>
          <w:lang w:eastAsia="ar-SA"/>
        </w:rPr>
        <w:t>ПРОЕКТ</w:t>
      </w:r>
    </w:p>
    <w:p w:rsidR="0009170B" w:rsidRDefault="0009170B" w:rsidP="0009170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D6EDA" w:rsidRDefault="006D6EDA" w:rsidP="0009170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941" w:rsidRDefault="00FC4941" w:rsidP="0009170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9170B" w:rsidRPr="00DA61F7" w:rsidRDefault="0009170B" w:rsidP="0009170B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A61F7">
        <w:rPr>
          <w:rFonts w:ascii="PT Astra Serif" w:hAnsi="PT Astra Serif"/>
          <w:b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</w:t>
      </w:r>
      <w:r w:rsidR="006D6EDA">
        <w:rPr>
          <w:rFonts w:ascii="PT Astra Serif" w:hAnsi="PT Astra Serif"/>
          <w:b/>
          <w:sz w:val="28"/>
          <w:szCs w:val="28"/>
        </w:rPr>
        <w:t xml:space="preserve">                 </w:t>
      </w:r>
      <w:r w:rsidRPr="00DA61F7">
        <w:rPr>
          <w:rFonts w:ascii="PT Astra Serif" w:hAnsi="PT Astra Serif"/>
          <w:b/>
          <w:sz w:val="28"/>
          <w:szCs w:val="28"/>
        </w:rPr>
        <w:t xml:space="preserve">с установленной мощностью производства электрической энергии  </w:t>
      </w:r>
      <w:r w:rsidR="006D6EDA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DA61F7">
        <w:rPr>
          <w:rFonts w:ascii="PT Astra Serif" w:hAnsi="PT Astra Serif"/>
          <w:b/>
          <w:sz w:val="28"/>
          <w:szCs w:val="28"/>
        </w:rPr>
        <w:t>25 мегаватт и более, ФЕДЕРАЛЬНОГО ГОСУДАРСТВЕННОГО БЮДЖЕТНОГО УЧРЕЖДЕНИЯ «ЦЕНТРАЛЬНОЕ ЖИЛИЩНО – КОММУНАЛЬНОЕ УПРАВЛЕНИЕ» МИНИСТЕРСТВА ОБОР</w:t>
      </w:r>
      <w:r w:rsidR="006D6EDA">
        <w:rPr>
          <w:rFonts w:ascii="PT Astra Serif" w:hAnsi="PT Astra Serif"/>
          <w:b/>
          <w:sz w:val="28"/>
          <w:szCs w:val="28"/>
        </w:rPr>
        <w:t>ОНЫ РОССИЙСКОЙ ФЕДЕРАЦИИ на 2026-2030</w:t>
      </w:r>
      <w:r w:rsidRPr="00DA61F7">
        <w:rPr>
          <w:rFonts w:ascii="PT Astra Serif" w:hAnsi="PT Astra Serif"/>
          <w:b/>
          <w:sz w:val="28"/>
          <w:szCs w:val="28"/>
        </w:rPr>
        <w:t xml:space="preserve"> год</w:t>
      </w:r>
      <w:r w:rsidR="006D6EDA">
        <w:rPr>
          <w:rFonts w:ascii="PT Astra Serif" w:hAnsi="PT Astra Serif"/>
          <w:b/>
          <w:sz w:val="28"/>
          <w:szCs w:val="28"/>
        </w:rPr>
        <w:t>ы</w:t>
      </w:r>
      <w:proofErr w:type="gramEnd"/>
    </w:p>
    <w:p w:rsidR="0009170B" w:rsidRPr="00DA61F7" w:rsidRDefault="0009170B" w:rsidP="0009170B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27.07.2010 № 190-ФЗ </w:t>
      </w:r>
      <w:r w:rsidR="006D6EDA">
        <w:rPr>
          <w:rFonts w:ascii="PT Astra Serif" w:hAnsi="PT Astra Serif" w:cs="Times New Roman"/>
          <w:b w:val="0"/>
          <w:sz w:val="28"/>
          <w:szCs w:val="28"/>
        </w:rPr>
        <w:t xml:space="preserve">                    </w:t>
      </w:r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«О теплоснабжении», приказом Министерства энергетики Российской Федерации от 30.12.2008 № 323 «Об утверждении порядка определения нормативов удельного расхода топлива при производстве электрической </w:t>
      </w:r>
      <w:r w:rsidR="006D6EDA">
        <w:rPr>
          <w:rFonts w:ascii="PT Astra Serif" w:hAnsi="PT Astra Serif" w:cs="Times New Roman"/>
          <w:b w:val="0"/>
          <w:sz w:val="28"/>
          <w:szCs w:val="28"/>
        </w:rPr>
        <w:t xml:space="preserve">           </w:t>
      </w:r>
      <w:r w:rsidRPr="00DA61F7">
        <w:rPr>
          <w:rFonts w:ascii="PT Astra Serif" w:hAnsi="PT Astra Serif" w:cs="Times New Roman"/>
          <w:b w:val="0"/>
          <w:sz w:val="28"/>
          <w:szCs w:val="28"/>
        </w:rPr>
        <w:t>и тепловой энергии»</w:t>
      </w:r>
      <w:r w:rsidRPr="00DA61F7">
        <w:rPr>
          <w:rFonts w:ascii="PT Astra Serif" w:hAnsi="PT Astra Serif" w:cs="Times New Roman"/>
          <w:b w:val="0"/>
          <w:color w:val="000000"/>
          <w:sz w:val="28"/>
          <w:szCs w:val="28"/>
        </w:rPr>
        <w:t>,</w:t>
      </w:r>
      <w:r w:rsidRPr="00DA61F7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DA61F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приказом Агентства по регулированию цен и тарифов Ульяновской области от 14.10.2020 № 48-П «Об утверждении Административного регламента предоставления Агентством по регулированию цен и тарифов Ульяновской области государственной услуги по</w:t>
      </w:r>
      <w:proofErr w:type="gramEnd"/>
      <w:r w:rsidRPr="00DA61F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A61F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утверждению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</w:t>
      </w:r>
      <w:r w:rsidR="006D6EDA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                </w:t>
      </w:r>
      <w:r w:rsidRPr="00DA61F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и тепловой энергии с установленной мощностью производства электрической энергии 25 мегаватт и более», </w:t>
      </w:r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на основании Положения об Агентстве </w:t>
      </w:r>
      <w:r w:rsidR="006D6EDA">
        <w:rPr>
          <w:rFonts w:ascii="PT Astra Serif" w:hAnsi="PT Astra Serif" w:cs="Times New Roman"/>
          <w:b w:val="0"/>
          <w:sz w:val="28"/>
          <w:szCs w:val="28"/>
        </w:rPr>
        <w:t xml:space="preserve">                        </w:t>
      </w:r>
      <w:r w:rsidRPr="00DA61F7">
        <w:rPr>
          <w:rFonts w:ascii="PT Astra Serif" w:hAnsi="PT Astra Serif" w:cs="Times New Roman"/>
          <w:b w:val="0"/>
          <w:sz w:val="28"/>
          <w:szCs w:val="28"/>
        </w:rPr>
        <w:t>по регулированию цен и тарифов Ульяновской области, утверждённого постановлением Правительства Ульяновской области от 26.03.2020 № 6/138-П «Об Агентстве по</w:t>
      </w:r>
      <w:proofErr w:type="gramEnd"/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 регулированию цен и тарифов Ульяновской области»,</w:t>
      </w:r>
      <w:r w:rsidR="006D6EDA">
        <w:rPr>
          <w:rFonts w:ascii="PT Astra Serif" w:hAnsi="PT Astra Serif" w:cs="Times New Roman"/>
          <w:b w:val="0"/>
          <w:sz w:val="28"/>
          <w:szCs w:val="28"/>
        </w:rPr>
        <w:t xml:space="preserve">                    </w:t>
      </w:r>
      <w:proofErr w:type="gramStart"/>
      <w:r w:rsidRPr="00DA61F7">
        <w:rPr>
          <w:rFonts w:ascii="PT Astra Serif" w:eastAsia="Batang" w:hAnsi="PT Astra Serif" w:cs="Times New Roman"/>
          <w:b w:val="0"/>
          <w:sz w:val="28"/>
          <w:szCs w:val="28"/>
        </w:rPr>
        <w:t>п</w:t>
      </w:r>
      <w:proofErr w:type="gramEnd"/>
      <w:r w:rsidRPr="00DA61F7">
        <w:rPr>
          <w:rFonts w:ascii="PT Astra Serif" w:eastAsia="Batang" w:hAnsi="PT Astra Serif" w:cs="Times New Roman"/>
          <w:b w:val="0"/>
          <w:sz w:val="28"/>
          <w:szCs w:val="28"/>
        </w:rPr>
        <w:t xml:space="preserve"> р и к а з ы в а ю</w:t>
      </w:r>
      <w:r w:rsidRPr="00DA61F7"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09170B" w:rsidRPr="00FC4941" w:rsidRDefault="0009170B" w:rsidP="00FC4941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Утвердить нормативы удельного расхода топлива при производстве тепловой энергии источниками тепловой энергии, за исключением источников </w:t>
      </w:r>
      <w:proofErr w:type="gramStart"/>
      <w:r w:rsidRPr="00DA61F7">
        <w:rPr>
          <w:rFonts w:ascii="PT Astra Serif" w:hAnsi="PT Astra Serif" w:cs="Times New Roman"/>
          <w:b w:val="0"/>
          <w:sz w:val="28"/>
          <w:szCs w:val="28"/>
        </w:rPr>
        <w:t xml:space="preserve">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</w:t>
      </w:r>
      <w:r w:rsidR="00301C33" w:rsidRPr="00301C33">
        <w:rPr>
          <w:rFonts w:ascii="PT Astra Serif" w:hAnsi="PT Astra Serif" w:cs="Times New Roman"/>
          <w:b w:val="0"/>
          <w:sz w:val="28"/>
          <w:szCs w:val="28"/>
        </w:rPr>
        <w:t xml:space="preserve">Федерального государственного бюджетного учреждения «Центральное </w:t>
      </w:r>
      <w:proofErr w:type="spellStart"/>
      <w:r w:rsidR="00301C33" w:rsidRPr="00301C33">
        <w:rPr>
          <w:rFonts w:ascii="PT Astra Serif" w:hAnsi="PT Astra Serif" w:cs="Times New Roman"/>
          <w:b w:val="0"/>
          <w:sz w:val="28"/>
          <w:szCs w:val="28"/>
        </w:rPr>
        <w:t>жилищно</w:t>
      </w:r>
      <w:proofErr w:type="spellEnd"/>
      <w:r w:rsidR="00301C33" w:rsidRPr="00301C33">
        <w:rPr>
          <w:rFonts w:ascii="PT Astra Serif" w:hAnsi="PT Astra Serif" w:cs="Times New Roman"/>
          <w:b w:val="0"/>
          <w:sz w:val="28"/>
          <w:szCs w:val="28"/>
        </w:rPr>
        <w:t>–коммунальное управление» Министерства обороны Российской Федерации</w:t>
      </w:r>
      <w:r w:rsidRPr="00FC4941">
        <w:rPr>
          <w:rFonts w:ascii="PT Astra Serif" w:hAnsi="PT Astra Serif" w:cs="Times New Roman"/>
          <w:b w:val="0"/>
          <w:sz w:val="28"/>
          <w:szCs w:val="28"/>
        </w:rPr>
        <w:t xml:space="preserve"> на 202</w:t>
      </w:r>
      <w:r w:rsidR="006D6EDA">
        <w:rPr>
          <w:rFonts w:ascii="PT Astra Serif" w:hAnsi="PT Astra Serif" w:cs="Times New Roman"/>
          <w:b w:val="0"/>
          <w:sz w:val="28"/>
          <w:szCs w:val="28"/>
        </w:rPr>
        <w:t>6-2030</w:t>
      </w:r>
      <w:r w:rsidRPr="00FC4941">
        <w:rPr>
          <w:rFonts w:ascii="PT Astra Serif" w:hAnsi="PT Astra Serif" w:cs="Times New Roman"/>
          <w:b w:val="0"/>
          <w:sz w:val="28"/>
          <w:szCs w:val="28"/>
        </w:rPr>
        <w:t xml:space="preserve"> год</w:t>
      </w:r>
      <w:r w:rsidR="006D6EDA">
        <w:rPr>
          <w:rFonts w:ascii="PT Astra Serif" w:hAnsi="PT Astra Serif" w:cs="Times New Roman"/>
          <w:b w:val="0"/>
          <w:sz w:val="28"/>
          <w:szCs w:val="28"/>
        </w:rPr>
        <w:t>ы</w:t>
      </w:r>
      <w:r w:rsidRPr="00FC4941">
        <w:rPr>
          <w:rFonts w:ascii="PT Astra Serif" w:hAnsi="PT Astra Serif"/>
          <w:b w:val="0"/>
          <w:sz w:val="28"/>
          <w:szCs w:val="28"/>
        </w:rPr>
        <w:t xml:space="preserve"> согласно приложению.</w:t>
      </w:r>
      <w:proofErr w:type="gramEnd"/>
    </w:p>
    <w:p w:rsidR="0009170B" w:rsidRPr="00DA61F7" w:rsidRDefault="0009170B" w:rsidP="0009170B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</w:p>
    <w:p w:rsidR="0009170B" w:rsidRDefault="0009170B" w:rsidP="0009170B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</w:p>
    <w:p w:rsidR="006D6EDA" w:rsidRDefault="006D6EDA" w:rsidP="0009170B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</w:p>
    <w:p w:rsidR="0009170B" w:rsidRDefault="006D6EDA" w:rsidP="0009170B">
      <w:pPr>
        <w:pStyle w:val="ConsPlusTitle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Р</w:t>
      </w:r>
      <w:r w:rsidR="0009170B">
        <w:rPr>
          <w:rFonts w:ascii="PT Astra Serif" w:hAnsi="PT Astra Serif"/>
          <w:b w:val="0"/>
          <w:sz w:val="28"/>
          <w:szCs w:val="28"/>
        </w:rPr>
        <w:t>уководител</w:t>
      </w:r>
      <w:r>
        <w:rPr>
          <w:rFonts w:ascii="PT Astra Serif" w:hAnsi="PT Astra Serif"/>
          <w:b w:val="0"/>
          <w:sz w:val="28"/>
          <w:szCs w:val="28"/>
        </w:rPr>
        <w:t>ь</w:t>
      </w:r>
      <w:r w:rsidR="0009170B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proofErr w:type="spellStart"/>
      <w:r>
        <w:rPr>
          <w:rFonts w:ascii="PT Astra Serif" w:hAnsi="PT Astra Serif"/>
          <w:b w:val="0"/>
          <w:sz w:val="28"/>
          <w:szCs w:val="28"/>
        </w:rPr>
        <w:t>Г.А.Добровольская</w:t>
      </w:r>
      <w:proofErr w:type="spellEnd"/>
    </w:p>
    <w:p w:rsidR="0009170B" w:rsidRDefault="0009170B" w:rsidP="0009170B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  <w:sectPr w:rsidR="0009170B" w:rsidSect="006D6EDA">
          <w:headerReference w:type="even" r:id="rId7"/>
          <w:headerReference w:type="default" r:id="rId8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09170B" w:rsidTr="0009170B">
        <w:trPr>
          <w:trHeight w:val="167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9170B" w:rsidRDefault="0009170B" w:rsidP="0009170B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09170B" w:rsidRDefault="0009170B" w:rsidP="0009170B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:rsidR="0009170B" w:rsidRDefault="0009170B" w:rsidP="0009170B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к приказу Агентства</w:t>
            </w:r>
          </w:p>
          <w:p w:rsidR="0009170B" w:rsidRDefault="0009170B" w:rsidP="0009170B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 xml:space="preserve">по регулированию цен и тарифов </w:t>
            </w:r>
          </w:p>
          <w:p w:rsidR="0009170B" w:rsidRDefault="0009170B" w:rsidP="0009170B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Ульяновской области</w:t>
            </w:r>
          </w:p>
          <w:p w:rsidR="0009170B" w:rsidRDefault="0009170B" w:rsidP="00E5735E">
            <w:pPr>
              <w:pStyle w:val="ConsPlusTitle"/>
              <w:contextualSpacing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 xml:space="preserve">от </w:t>
            </w:r>
            <w:r w:rsidR="00E5735E">
              <w:rPr>
                <w:rFonts w:ascii="PT Astra Serif" w:hAnsi="PT Astra Serif"/>
                <w:b w:val="0"/>
                <w:sz w:val="28"/>
                <w:szCs w:val="28"/>
              </w:rPr>
              <w:t xml:space="preserve">   июля</w:t>
            </w:r>
            <w:r>
              <w:rPr>
                <w:rFonts w:ascii="PT Astra Serif" w:hAnsi="PT Astra Serif"/>
                <w:b w:val="0"/>
                <w:sz w:val="28"/>
                <w:szCs w:val="28"/>
              </w:rPr>
              <w:t xml:space="preserve"> 202</w:t>
            </w:r>
            <w:r w:rsidR="00E5735E">
              <w:rPr>
                <w:rFonts w:ascii="PT Astra Serif" w:hAnsi="PT Astra Serif"/>
                <w:b w:val="0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 w:val="0"/>
                <w:sz w:val="28"/>
                <w:szCs w:val="28"/>
              </w:rPr>
              <w:t xml:space="preserve"> г. № </w:t>
            </w:r>
            <w:r w:rsidR="00E5735E">
              <w:rPr>
                <w:rFonts w:ascii="PT Astra Serif" w:hAnsi="PT Astra Serif"/>
                <w:b w:val="0"/>
                <w:sz w:val="28"/>
                <w:szCs w:val="28"/>
              </w:rPr>
              <w:t xml:space="preserve">    </w:t>
            </w:r>
          </w:p>
        </w:tc>
      </w:tr>
    </w:tbl>
    <w:p w:rsidR="0009170B" w:rsidRPr="00DA61F7" w:rsidRDefault="0009170B" w:rsidP="0009170B">
      <w:pPr>
        <w:pStyle w:val="ConsPlusTitle"/>
        <w:contextualSpacing/>
        <w:rPr>
          <w:rFonts w:ascii="PT Astra Serif" w:hAnsi="PT Astra Serif"/>
          <w:b w:val="0"/>
          <w:sz w:val="28"/>
          <w:szCs w:val="28"/>
        </w:rPr>
      </w:pPr>
    </w:p>
    <w:p w:rsidR="0009170B" w:rsidRPr="00DA61F7" w:rsidRDefault="0009170B" w:rsidP="0009170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9170B" w:rsidRPr="00DA61F7" w:rsidRDefault="0009170B" w:rsidP="0009170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9170B" w:rsidRPr="00DA61F7" w:rsidRDefault="0009170B" w:rsidP="000917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A61F7">
        <w:rPr>
          <w:rFonts w:ascii="PT Astra Serif" w:hAnsi="PT Astra Serif"/>
          <w:b/>
          <w:sz w:val="28"/>
          <w:szCs w:val="28"/>
        </w:rPr>
        <w:t>НОРМАТИВЫ</w:t>
      </w:r>
    </w:p>
    <w:p w:rsidR="0009170B" w:rsidRPr="00DA61F7" w:rsidRDefault="0009170B" w:rsidP="000917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A61F7">
        <w:rPr>
          <w:rFonts w:ascii="PT Astra Serif" w:hAnsi="PT Astra Serif"/>
          <w:b/>
          <w:sz w:val="28"/>
          <w:szCs w:val="28"/>
        </w:rPr>
        <w:t>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Ф</w:t>
      </w:r>
      <w:r w:rsidR="00E5735E" w:rsidRPr="00DA61F7">
        <w:rPr>
          <w:rFonts w:ascii="PT Astra Serif" w:hAnsi="PT Astra Serif"/>
          <w:b/>
          <w:sz w:val="28"/>
          <w:szCs w:val="28"/>
        </w:rPr>
        <w:t>едерального</w:t>
      </w:r>
      <w:r w:rsidRPr="00DA61F7">
        <w:rPr>
          <w:rFonts w:ascii="PT Astra Serif" w:hAnsi="PT Astra Serif"/>
          <w:b/>
          <w:sz w:val="28"/>
          <w:szCs w:val="28"/>
        </w:rPr>
        <w:t xml:space="preserve"> </w:t>
      </w:r>
      <w:r w:rsidR="00E5735E" w:rsidRPr="00DA61F7">
        <w:rPr>
          <w:rFonts w:ascii="PT Astra Serif" w:hAnsi="PT Astra Serif"/>
          <w:b/>
          <w:sz w:val="28"/>
          <w:szCs w:val="28"/>
        </w:rPr>
        <w:t>государст</w:t>
      </w:r>
      <w:r w:rsidR="00E5735E">
        <w:rPr>
          <w:rFonts w:ascii="PT Astra Serif" w:hAnsi="PT Astra Serif"/>
          <w:b/>
          <w:sz w:val="28"/>
          <w:szCs w:val="28"/>
        </w:rPr>
        <w:t xml:space="preserve">венного бюджетного учреждения «Центральное </w:t>
      </w:r>
      <w:proofErr w:type="spellStart"/>
      <w:r w:rsidR="00E5735E">
        <w:rPr>
          <w:rFonts w:ascii="PT Astra Serif" w:hAnsi="PT Astra Serif"/>
          <w:b/>
          <w:sz w:val="28"/>
          <w:szCs w:val="28"/>
        </w:rPr>
        <w:t>жилищно</w:t>
      </w:r>
      <w:proofErr w:type="spellEnd"/>
      <w:r w:rsidR="00E5735E" w:rsidRPr="00DA61F7">
        <w:rPr>
          <w:rFonts w:ascii="PT Astra Serif" w:hAnsi="PT Astra Serif"/>
          <w:b/>
          <w:sz w:val="28"/>
          <w:szCs w:val="28"/>
        </w:rPr>
        <w:t>–коммунальное управление</w:t>
      </w:r>
      <w:r w:rsidRPr="00DA61F7">
        <w:rPr>
          <w:rFonts w:ascii="PT Astra Serif" w:hAnsi="PT Astra Serif"/>
          <w:b/>
          <w:sz w:val="28"/>
          <w:szCs w:val="28"/>
        </w:rPr>
        <w:t xml:space="preserve">» </w:t>
      </w:r>
      <w:r w:rsidR="00E5735E">
        <w:rPr>
          <w:rFonts w:ascii="PT Astra Serif" w:hAnsi="PT Astra Serif"/>
          <w:b/>
          <w:sz w:val="28"/>
          <w:szCs w:val="28"/>
        </w:rPr>
        <w:t>Министерства о</w:t>
      </w:r>
      <w:r w:rsidR="00E5735E" w:rsidRPr="00DA61F7">
        <w:rPr>
          <w:rFonts w:ascii="PT Astra Serif" w:hAnsi="PT Astra Serif"/>
          <w:b/>
          <w:sz w:val="28"/>
          <w:szCs w:val="28"/>
        </w:rPr>
        <w:t>бор</w:t>
      </w:r>
      <w:r w:rsidR="00E5735E">
        <w:rPr>
          <w:rFonts w:ascii="PT Astra Serif" w:hAnsi="PT Astra Serif"/>
          <w:b/>
          <w:sz w:val="28"/>
          <w:szCs w:val="28"/>
        </w:rPr>
        <w:t xml:space="preserve">оны Российской Федерации </w:t>
      </w:r>
      <w:r w:rsidR="006D6EDA">
        <w:rPr>
          <w:rFonts w:ascii="PT Astra Serif" w:hAnsi="PT Astra Serif"/>
          <w:b/>
          <w:sz w:val="28"/>
          <w:szCs w:val="28"/>
        </w:rPr>
        <w:t>на 2025-2030</w:t>
      </w:r>
      <w:r w:rsidRPr="00DA61F7">
        <w:rPr>
          <w:rFonts w:ascii="PT Astra Serif" w:hAnsi="PT Astra Serif"/>
          <w:b/>
          <w:sz w:val="28"/>
          <w:szCs w:val="28"/>
        </w:rPr>
        <w:t xml:space="preserve"> год</w:t>
      </w:r>
      <w:r w:rsidR="006D6EDA">
        <w:rPr>
          <w:rFonts w:ascii="PT Astra Serif" w:hAnsi="PT Astra Serif"/>
          <w:b/>
          <w:sz w:val="28"/>
          <w:szCs w:val="28"/>
        </w:rPr>
        <w:t>ы</w:t>
      </w:r>
      <w:proofErr w:type="gramEnd"/>
    </w:p>
    <w:p w:rsidR="0009170B" w:rsidRPr="00DA61F7" w:rsidRDefault="0009170B" w:rsidP="000917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8"/>
        <w:gridCol w:w="3425"/>
        <w:gridCol w:w="3312"/>
      </w:tblGrid>
      <w:tr w:rsidR="0009170B" w:rsidRPr="00DA61F7" w:rsidTr="00E5735E">
        <w:trPr>
          <w:trHeight w:val="1002"/>
          <w:jc w:val="center"/>
        </w:trPr>
        <w:tc>
          <w:tcPr>
            <w:tcW w:w="3008" w:type="dxa"/>
            <w:shd w:val="clear" w:color="auto" w:fill="auto"/>
            <w:noWrap/>
          </w:tcPr>
          <w:p w:rsidR="0009170B" w:rsidRPr="00DA61F7" w:rsidRDefault="0009170B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A61F7">
              <w:rPr>
                <w:rFonts w:ascii="PT Astra Serif" w:eastAsia="Times New Roman" w:hAnsi="PT Astra Serif"/>
                <w:spacing w:val="-1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425" w:type="dxa"/>
          </w:tcPr>
          <w:p w:rsidR="0009170B" w:rsidRPr="00DA61F7" w:rsidRDefault="0009170B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Вид топлива, используемого котельной (группой котельных)                         в качестве основного</w:t>
            </w:r>
          </w:p>
        </w:tc>
        <w:tc>
          <w:tcPr>
            <w:tcW w:w="3312" w:type="dxa"/>
            <w:shd w:val="clear" w:color="auto" w:fill="auto"/>
          </w:tcPr>
          <w:p w:rsidR="0009170B" w:rsidRPr="00DA61F7" w:rsidRDefault="0009170B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Нормативы удельного расхода топлива                         на </w:t>
            </w:r>
            <w:proofErr w:type="gramStart"/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отпущенную</w:t>
            </w:r>
            <w:proofErr w:type="gramEnd"/>
          </w:p>
          <w:p w:rsidR="0009170B" w:rsidRPr="00DA61F7" w:rsidRDefault="0009170B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тепловую энергию,</w:t>
            </w:r>
          </w:p>
          <w:p w:rsidR="0009170B" w:rsidRPr="00DA61F7" w:rsidRDefault="0009170B" w:rsidP="002B0C75">
            <w:pPr>
              <w:tabs>
                <w:tab w:val="left" w:pos="3466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gramStart"/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кг</w:t>
            </w:r>
            <w:proofErr w:type="gramEnd"/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у.т</w:t>
            </w:r>
            <w:proofErr w:type="spellEnd"/>
            <w:r w:rsidRPr="00DA61F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./Гкал</w:t>
            </w:r>
          </w:p>
        </w:tc>
      </w:tr>
      <w:tr w:rsidR="0009170B" w:rsidRPr="00DA61F7" w:rsidTr="00E5735E">
        <w:trPr>
          <w:trHeight w:val="1719"/>
          <w:jc w:val="center"/>
        </w:trPr>
        <w:tc>
          <w:tcPr>
            <w:tcW w:w="3008" w:type="dxa"/>
            <w:vMerge w:val="restart"/>
            <w:shd w:val="clear" w:color="auto" w:fill="auto"/>
            <w:noWrap/>
            <w:vAlign w:val="center"/>
          </w:tcPr>
          <w:p w:rsidR="0009170B" w:rsidRPr="00E5735E" w:rsidRDefault="00E5735E" w:rsidP="00E573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735E">
              <w:rPr>
                <w:rFonts w:ascii="PT Astra Serif" w:hAnsi="PT Astra Serif"/>
                <w:sz w:val="28"/>
                <w:szCs w:val="28"/>
              </w:rPr>
              <w:t xml:space="preserve">Федеральное государственное бюджетное учреждение «Центральное </w:t>
            </w:r>
            <w:proofErr w:type="spellStart"/>
            <w:r w:rsidRPr="00E5735E">
              <w:rPr>
                <w:rFonts w:ascii="PT Astra Serif" w:hAnsi="PT Astra Serif"/>
                <w:sz w:val="28"/>
                <w:szCs w:val="28"/>
              </w:rPr>
              <w:t>жилищно</w:t>
            </w:r>
            <w:proofErr w:type="spellEnd"/>
            <w:r w:rsidRPr="00E5735E">
              <w:rPr>
                <w:rFonts w:ascii="PT Astra Serif" w:hAnsi="PT Astra Serif"/>
                <w:sz w:val="28"/>
                <w:szCs w:val="28"/>
              </w:rPr>
              <w:t>–коммунальное управление» Министерства обороны Российской Федерации</w:t>
            </w:r>
          </w:p>
        </w:tc>
        <w:tc>
          <w:tcPr>
            <w:tcW w:w="3425" w:type="dxa"/>
            <w:vAlign w:val="center"/>
          </w:tcPr>
          <w:p w:rsidR="0009170B" w:rsidRPr="00843242" w:rsidRDefault="0009170B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ru-RU"/>
              </w:rPr>
            </w:pPr>
            <w:r w:rsidRPr="001F65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Твёрдое топливо (уголь)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09170B" w:rsidRPr="00843242" w:rsidRDefault="001F6552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  <w:r w:rsidRPr="001F65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201,393</w:t>
            </w:r>
          </w:p>
        </w:tc>
      </w:tr>
      <w:tr w:rsidR="00802506" w:rsidRPr="00DA61F7" w:rsidTr="00E5735E">
        <w:trPr>
          <w:trHeight w:val="2112"/>
          <w:jc w:val="center"/>
        </w:trPr>
        <w:tc>
          <w:tcPr>
            <w:tcW w:w="3008" w:type="dxa"/>
            <w:vMerge/>
            <w:shd w:val="clear" w:color="auto" w:fill="auto"/>
            <w:noWrap/>
            <w:vAlign w:val="center"/>
          </w:tcPr>
          <w:p w:rsidR="00802506" w:rsidRPr="00DA61F7" w:rsidRDefault="00802506" w:rsidP="002B0C7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802506" w:rsidRPr="00DA61F7" w:rsidRDefault="00E5735E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Газ природный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802506" w:rsidRPr="00DA61F7" w:rsidRDefault="00E5735E" w:rsidP="002B0C7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155,791</w:t>
            </w:r>
          </w:p>
        </w:tc>
      </w:tr>
    </w:tbl>
    <w:p w:rsidR="0009170B" w:rsidRPr="00DA61F7" w:rsidRDefault="0009170B" w:rsidP="0009170B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sz w:val="28"/>
          <w:szCs w:val="28"/>
        </w:rPr>
      </w:pPr>
    </w:p>
    <w:p w:rsidR="0009170B" w:rsidRPr="00DA61F7" w:rsidRDefault="0009170B" w:rsidP="0009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DA61F7">
        <w:rPr>
          <w:rFonts w:ascii="PT Astra Serif" w:hAnsi="PT Astra Serif"/>
          <w:sz w:val="28"/>
          <w:szCs w:val="28"/>
        </w:rPr>
        <w:t>____________________</w:t>
      </w:r>
    </w:p>
    <w:p w:rsidR="006877A2" w:rsidRPr="0009170B" w:rsidRDefault="00634FC9" w:rsidP="0009170B">
      <w:pPr>
        <w:jc w:val="center"/>
        <w:rPr>
          <w:rFonts w:ascii="PT Astra Serif" w:hAnsi="PT Astra Serif"/>
          <w:sz w:val="28"/>
          <w:szCs w:val="28"/>
        </w:rPr>
      </w:pPr>
    </w:p>
    <w:sectPr w:rsidR="006877A2" w:rsidRPr="0009170B" w:rsidSect="0009170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C9" w:rsidRDefault="00634FC9" w:rsidP="0009170B">
      <w:pPr>
        <w:spacing w:after="0" w:line="240" w:lineRule="auto"/>
      </w:pPr>
      <w:r>
        <w:separator/>
      </w:r>
    </w:p>
  </w:endnote>
  <w:endnote w:type="continuationSeparator" w:id="0">
    <w:p w:rsidR="00634FC9" w:rsidRDefault="00634FC9" w:rsidP="0009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C9" w:rsidRDefault="00634FC9" w:rsidP="0009170B">
      <w:pPr>
        <w:spacing w:after="0" w:line="240" w:lineRule="auto"/>
      </w:pPr>
      <w:r>
        <w:separator/>
      </w:r>
    </w:p>
  </w:footnote>
  <w:footnote w:type="continuationSeparator" w:id="0">
    <w:p w:rsidR="00634FC9" w:rsidRDefault="00634FC9" w:rsidP="0009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61" w:rsidRDefault="0009170B" w:rsidP="003331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861" w:rsidRDefault="00634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562352"/>
      <w:docPartObj>
        <w:docPartGallery w:val="Page Numbers (Top of Page)"/>
        <w:docPartUnique/>
      </w:docPartObj>
    </w:sdtPr>
    <w:sdtEndPr/>
    <w:sdtContent>
      <w:p w:rsidR="0009170B" w:rsidRDefault="00091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DA">
          <w:rPr>
            <w:noProof/>
          </w:rPr>
          <w:t>2</w:t>
        </w:r>
        <w:r>
          <w:fldChar w:fldCharType="end"/>
        </w:r>
      </w:p>
    </w:sdtContent>
  </w:sdt>
  <w:p w:rsidR="0009170B" w:rsidRDefault="00091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AA"/>
    <w:rsid w:val="0009170B"/>
    <w:rsid w:val="000E700F"/>
    <w:rsid w:val="001F6552"/>
    <w:rsid w:val="00301C33"/>
    <w:rsid w:val="003471EC"/>
    <w:rsid w:val="003A7382"/>
    <w:rsid w:val="00534520"/>
    <w:rsid w:val="00634FC9"/>
    <w:rsid w:val="006D6EDA"/>
    <w:rsid w:val="00802506"/>
    <w:rsid w:val="00843242"/>
    <w:rsid w:val="00862CAA"/>
    <w:rsid w:val="00AA6A56"/>
    <w:rsid w:val="00AD6BAD"/>
    <w:rsid w:val="00BD68DE"/>
    <w:rsid w:val="00D27706"/>
    <w:rsid w:val="00E5735E"/>
    <w:rsid w:val="00F912E9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170B"/>
    <w:rPr>
      <w:rFonts w:ascii="Calibri" w:eastAsia="Calibri" w:hAnsi="Calibri" w:cs="Times New Roman"/>
    </w:rPr>
  </w:style>
  <w:style w:type="character" w:styleId="a5">
    <w:name w:val="page number"/>
    <w:basedOn w:val="a0"/>
    <w:rsid w:val="0009170B"/>
  </w:style>
  <w:style w:type="paragraph" w:customStyle="1" w:styleId="ConsPlusTitle">
    <w:name w:val="ConsPlusTitle"/>
    <w:rsid w:val="0009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70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9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7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170B"/>
    <w:rPr>
      <w:rFonts w:ascii="Calibri" w:eastAsia="Calibri" w:hAnsi="Calibri" w:cs="Times New Roman"/>
    </w:rPr>
  </w:style>
  <w:style w:type="character" w:styleId="a5">
    <w:name w:val="page number"/>
    <w:basedOn w:val="a0"/>
    <w:rsid w:val="0009170B"/>
  </w:style>
  <w:style w:type="paragraph" w:customStyle="1" w:styleId="ConsPlusTitle">
    <w:name w:val="ConsPlusTitle"/>
    <w:rsid w:val="0009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70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9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7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Елена Валерьевна</cp:lastModifiedBy>
  <cp:revision>6</cp:revision>
  <cp:lastPrinted>2025-07-02T12:41:00Z</cp:lastPrinted>
  <dcterms:created xsi:type="dcterms:W3CDTF">2025-06-25T08:46:00Z</dcterms:created>
  <dcterms:modified xsi:type="dcterms:W3CDTF">2025-07-04T10:22:00Z</dcterms:modified>
</cp:coreProperties>
</file>