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cs="PT Astra Serif"/>
          <w:color w:val="000000"/>
          <w:szCs w:val="28"/>
        </w:rPr>
      </w:pPr>
      <w:r>
        <w:rPr>
          <w:rFonts w:cs="PT Astra Serif"/>
          <w:color w:val="000000"/>
          <w:szCs w:val="28"/>
        </w:rPr>
        <w:t xml:space="preserve">Проект </w:t>
      </w:r>
    </w:p>
    <w:p>
      <w:pPr>
        <w:pStyle w:val="Normal"/>
        <w:spacing w:lineRule="auto" w:line="360"/>
        <w:jc w:val="right"/>
        <w:rPr>
          <w:rFonts w:cs="PT Astra Serif"/>
          <w:color w:val="000000"/>
          <w:szCs w:val="28"/>
        </w:rPr>
      </w:pPr>
      <w:r>
        <w:rPr>
          <w:rFonts w:cs="PT Astra Serif"/>
          <w:color w:val="000000"/>
          <w:szCs w:val="28"/>
        </w:rPr>
      </w:r>
    </w:p>
    <w:p>
      <w:pPr>
        <w:pStyle w:val="Normal"/>
        <w:spacing w:lineRule="auto" w:line="360"/>
        <w:rPr>
          <w:rFonts w:cs="PT Astra Serif"/>
          <w:color w:val="000000"/>
          <w:szCs w:val="28"/>
        </w:rPr>
      </w:pPr>
      <w:r>
        <w:rPr>
          <w:rFonts w:cs="PT Astra Serif"/>
          <w:color w:val="000000"/>
          <w:szCs w:val="28"/>
        </w:rPr>
        <w:t>ПРАВИТЕЛЬСТВО УЛЬЯНОВСКОЙ ОБЛАСТИ</w:t>
      </w:r>
    </w:p>
    <w:p>
      <w:pPr>
        <w:pStyle w:val="Normal"/>
        <w:spacing w:lineRule="auto" w:line="360"/>
        <w:rPr>
          <w:rFonts w:cs="PT Astra Serif"/>
          <w:color w:val="000000"/>
          <w:szCs w:val="28"/>
        </w:rPr>
      </w:pPr>
      <w:r>
        <w:rPr>
          <w:rFonts w:cs="PT Astra Serif"/>
          <w:color w:val="000000"/>
          <w:szCs w:val="28"/>
        </w:rPr>
      </w:r>
    </w:p>
    <w:p>
      <w:pPr>
        <w:pStyle w:val="Normal"/>
        <w:spacing w:lineRule="auto" w:line="360"/>
        <w:rPr>
          <w:rFonts w:cs="PT Astra Serif"/>
          <w:color w:val="000000"/>
          <w:szCs w:val="28"/>
        </w:rPr>
      </w:pPr>
      <w:r>
        <w:rPr>
          <w:rFonts w:cs="PT Astra Serif"/>
          <w:color w:val="000000"/>
          <w:szCs w:val="28"/>
        </w:rPr>
        <w:t>ПОСТАНОВЛЕНИЕ</w:t>
      </w:r>
    </w:p>
    <w:p>
      <w:pPr>
        <w:pStyle w:val="Normal"/>
        <w:spacing w:lineRule="auto" w:line="360"/>
        <w:rPr>
          <w:rFonts w:cs="PT Astra Serif"/>
          <w:b/>
          <w:b/>
          <w:color w:val="000000"/>
          <w:szCs w:val="28"/>
        </w:rPr>
      </w:pPr>
      <w:r>
        <w:rPr>
          <w:rFonts w:cs="PT Astra Serif"/>
          <w:b/>
          <w:color w:val="000000"/>
          <w:szCs w:val="28"/>
        </w:rPr>
      </w:r>
    </w:p>
    <w:p>
      <w:pPr>
        <w:pStyle w:val="Normal"/>
        <w:rPr/>
      </w:pPr>
      <w:r>
        <w:rPr>
          <w:rFonts w:cs="PT Astra Serif"/>
          <w:b/>
          <w:color w:val="000000"/>
          <w:sz w:val="26"/>
          <w:szCs w:val="26"/>
        </w:rPr>
        <w:t xml:space="preserve">Об </w:t>
      </w:r>
      <w:r>
        <w:rPr>
          <w:rFonts w:eastAsia="Times New Roman" w:cs="PT Astra Serif"/>
          <w:b/>
          <w:color w:val="000000"/>
          <w:sz w:val="26"/>
          <w:szCs w:val="26"/>
          <w:lang w:eastAsia="zh-CN" w:bidi="ar-SA"/>
        </w:rPr>
        <w:t>утверждении</w:t>
      </w:r>
      <w:r>
        <w:rPr>
          <w:rFonts w:cs="PT Astra Serif"/>
          <w:b/>
          <w:color w:val="000000"/>
          <w:sz w:val="26"/>
          <w:szCs w:val="26"/>
        </w:rPr>
        <w:t xml:space="preserve"> нормативов минимальной обеспеченности населения площадью торговых объектов </w:t>
      </w:r>
      <w:r>
        <w:rPr>
          <w:rFonts w:eastAsia="Times New Roman" w:cs="PT Astra Serif"/>
          <w:b/>
          <w:color w:val="000000"/>
          <w:sz w:val="26"/>
          <w:szCs w:val="26"/>
          <w:lang w:eastAsia="zh-CN" w:bidi="ar-SA"/>
        </w:rPr>
        <w:t xml:space="preserve">для </w:t>
      </w:r>
      <w:r>
        <w:rPr>
          <w:rFonts w:cs="PT Astra Serif"/>
          <w:b/>
          <w:color w:val="000000"/>
          <w:sz w:val="26"/>
          <w:szCs w:val="26"/>
        </w:rPr>
        <w:t>Ульяновской области</w:t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</w:r>
    </w:p>
    <w:p>
      <w:pPr>
        <w:pStyle w:val="Style30"/>
        <w:tabs>
          <w:tab w:val="clear" w:pos="709"/>
          <w:tab w:val="left" w:pos="0" w:leader="none"/>
        </w:tabs>
        <w:ind w:right="98" w:firstLine="567"/>
        <w:rPr/>
      </w:pPr>
      <w:r>
        <w:rPr>
          <w:rFonts w:cs="PT Astra Serif"/>
          <w:sz w:val="26"/>
          <w:szCs w:val="26"/>
        </w:rPr>
        <w:t>В соответствии с частью 3 статьи 19 Федерального закона от 28.12.2009</w:t>
        <w:br/>
        <w:t xml:space="preserve">№ 381-ФЗ </w:t>
      </w:r>
      <w:r>
        <w:rPr>
          <w:rFonts w:cs="PT Astra Serif"/>
          <w:szCs w:val="28"/>
        </w:rPr>
        <w:t xml:space="preserve">«Об основах государственного регулирования торговой деятельности в Российской Федерации» и </w:t>
      </w:r>
      <w:r>
        <w:rPr>
          <w:rFonts w:cs="PT Astra Serif"/>
          <w:sz w:val="26"/>
          <w:szCs w:val="26"/>
        </w:rPr>
        <w:t xml:space="preserve"> </w:t>
      </w:r>
      <w:r>
        <w:rPr>
          <w:rFonts w:eastAsia="Times New Roman" w:cs="PT Astra Serif"/>
          <w:sz w:val="26"/>
          <w:szCs w:val="26"/>
          <w:lang w:eastAsia="zh-CN" w:bidi="ar-SA"/>
        </w:rPr>
        <w:t>п</w:t>
      </w:r>
      <w:r>
        <w:rPr>
          <w:rFonts w:cs="PT Astra Serif"/>
          <w:sz w:val="26"/>
          <w:szCs w:val="26"/>
        </w:rPr>
        <w:t xml:space="preserve">остановлением Правительства Российской Федерации от 05.05.2023 № 704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Федерации», </w:t>
      </w:r>
      <w:r>
        <w:rPr>
          <w:rFonts w:cs="PT Astra Serif"/>
          <w:color w:val="000000"/>
          <w:sz w:val="26"/>
          <w:szCs w:val="26"/>
        </w:rPr>
        <w:t>Правительство Ульяновской области п о с т а н о в л я е т:</w:t>
      </w:r>
    </w:p>
    <w:p>
      <w:pPr>
        <w:pStyle w:val="Style30"/>
        <w:tabs>
          <w:tab w:val="clear" w:pos="709"/>
          <w:tab w:val="left" w:pos="0" w:leader="none"/>
        </w:tabs>
        <w:ind w:right="98" w:firstLine="567"/>
        <w:rPr/>
      </w:pPr>
      <w:r>
        <w:rPr>
          <w:rFonts w:cs="PT Astra Serif"/>
          <w:color w:val="000000"/>
          <w:sz w:val="26"/>
          <w:szCs w:val="26"/>
        </w:rPr>
        <w:t>1. У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твердить</w:t>
      </w:r>
      <w:r>
        <w:rPr>
          <w:rFonts w:cs="PT Astra Serif"/>
          <w:color w:val="000000"/>
          <w:sz w:val="26"/>
          <w:szCs w:val="26"/>
        </w:rPr>
        <w:t>:</w:t>
      </w:r>
    </w:p>
    <w:p>
      <w:pPr>
        <w:pStyle w:val="Normal"/>
        <w:spacing w:lineRule="auto" w:line="228"/>
        <w:ind w:firstLine="567"/>
        <w:jc w:val="both"/>
        <w:textAlignment w:val="top"/>
        <w:rPr/>
      </w:pPr>
      <w:r>
        <w:rPr>
          <w:rFonts w:cs="PT Astra Serif"/>
          <w:color w:val="000000"/>
          <w:sz w:val="26"/>
          <w:szCs w:val="26"/>
        </w:rPr>
        <w:t xml:space="preserve">1) 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н</w:t>
      </w:r>
      <w:r>
        <w:rPr>
          <w:rFonts w:cs="PT Astra Serif"/>
          <w:color w:val="000000"/>
          <w:sz w:val="26"/>
          <w:szCs w:val="26"/>
        </w:rPr>
        <w:t>ормативы минимальной обеспеченности населения площадью стационарных торговых объектов</w:t>
      </w:r>
      <w:r>
        <w:rPr>
          <w:rFonts w:cs="PT Astra Serif"/>
          <w:b/>
          <w:color w:val="000000"/>
          <w:sz w:val="26"/>
          <w:szCs w:val="26"/>
        </w:rPr>
        <w:t xml:space="preserve"> </w:t>
      </w:r>
      <w:r>
        <w:rPr>
          <w:rFonts w:cs="PT Astra Serif"/>
          <w:color w:val="000000"/>
          <w:sz w:val="26"/>
          <w:szCs w:val="26"/>
        </w:rPr>
        <w:t>для Ульяновской области</w:t>
      </w:r>
      <w:r>
        <w:rPr>
          <w:rFonts w:cs="PT Astra Serif"/>
          <w:b/>
          <w:color w:val="000000"/>
          <w:sz w:val="26"/>
          <w:szCs w:val="26"/>
        </w:rPr>
        <w:t xml:space="preserve"> </w:t>
      </w:r>
      <w:r>
        <w:rPr>
          <w:rFonts w:cs="PT Astra Serif"/>
          <w:color w:val="000000"/>
          <w:sz w:val="26"/>
          <w:szCs w:val="26"/>
        </w:rPr>
        <w:t>(приложение 1).</w:t>
      </w:r>
    </w:p>
    <w:p>
      <w:pPr>
        <w:pStyle w:val="Normal"/>
        <w:ind w:firstLine="567"/>
        <w:jc w:val="both"/>
        <w:textAlignment w:val="top"/>
        <w:rPr/>
      </w:pPr>
      <w:r>
        <w:rPr>
          <w:rFonts w:cs="PT Astra Serif"/>
          <w:color w:val="000000"/>
          <w:sz w:val="26"/>
          <w:szCs w:val="26"/>
        </w:rPr>
        <w:t xml:space="preserve">2) 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н</w:t>
      </w:r>
      <w:r>
        <w:rPr>
          <w:rFonts w:cs="PT Astra Serif"/>
          <w:color w:val="000000"/>
          <w:sz w:val="26"/>
          <w:szCs w:val="26"/>
        </w:rPr>
        <w:t xml:space="preserve">ормативы минимальной обеспеченности населения площадью 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 xml:space="preserve">нестационарных </w:t>
      </w:r>
      <w:r>
        <w:rPr>
          <w:rFonts w:cs="PT Astra Serif"/>
          <w:color w:val="000000"/>
          <w:sz w:val="26"/>
          <w:szCs w:val="26"/>
        </w:rPr>
        <w:t>торговых объектов для Ульяновской области (приложение 2).</w:t>
      </w:r>
    </w:p>
    <w:p>
      <w:pPr>
        <w:pStyle w:val="Normal"/>
        <w:ind w:firstLine="567"/>
        <w:jc w:val="both"/>
        <w:textAlignment w:val="top"/>
        <w:rPr/>
      </w:pPr>
      <w:r>
        <w:rPr>
          <w:rFonts w:cs="PT Astra Serif"/>
          <w:color w:val="000000"/>
          <w:sz w:val="26"/>
          <w:szCs w:val="26"/>
        </w:rPr>
        <w:t xml:space="preserve">3) 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н</w:t>
      </w:r>
      <w:r>
        <w:rPr>
          <w:rFonts w:cs="PT Astra Serif"/>
          <w:color w:val="000000"/>
          <w:sz w:val="26"/>
          <w:szCs w:val="26"/>
        </w:rPr>
        <w:t xml:space="preserve">ормативы минимальной обеспеченности населения площадью 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торговых мест, используемых для осуществления деятельности по продаже товаров</w:t>
        <w:br/>
        <w:t xml:space="preserve">на ярмарках и розничных рынках для Ульяновской области </w:t>
      </w:r>
      <w:r>
        <w:rPr>
          <w:rFonts w:cs="PT Astra Serif"/>
          <w:color w:val="000000"/>
          <w:sz w:val="26"/>
          <w:szCs w:val="26"/>
        </w:rPr>
        <w:t>(приложение 3).</w:t>
      </w:r>
    </w:p>
    <w:p>
      <w:pPr>
        <w:pStyle w:val="Style37"/>
        <w:ind w:firstLine="567"/>
        <w:rPr>
          <w:rFonts w:cs="PT Astra Serif"/>
          <w:color w:val="000000"/>
          <w:sz w:val="26"/>
          <w:szCs w:val="26"/>
        </w:rPr>
      </w:pPr>
      <w:r>
        <w:rPr>
          <w:rFonts w:eastAsia="Source Han Sans CN Regular" w:cs="PT Astra Serif"/>
          <w:color w:val="000000"/>
          <w:kern w:val="2"/>
          <w:sz w:val="26"/>
          <w:szCs w:val="26"/>
          <w:lang w:val="ru-RU" w:eastAsia="ru-RU" w:bidi="ru-RU"/>
        </w:rPr>
        <w:t>2</w:t>
      </w:r>
      <w:r>
        <w:rPr>
          <w:rFonts w:cs="PT Astra Serif"/>
          <w:color w:val="000000"/>
          <w:sz w:val="26"/>
          <w:szCs w:val="26"/>
        </w:rPr>
        <w:t>. Признать утратившим силу постановление Правительства Ульяновской области от 25.01.2017 № 39-П «Об утверждении нормативов минимальной обеспеченности населения площадью торговых объектов для Ульяновской области».</w:t>
      </w:r>
    </w:p>
    <w:p>
      <w:pPr>
        <w:pStyle w:val="Normal"/>
        <w:ind w:firstLine="567"/>
        <w:jc w:val="both"/>
        <w:textAlignment w:val="top"/>
        <w:rPr/>
      </w:pPr>
      <w:r>
        <w:rPr>
          <w:rFonts w:eastAsia="Times New Roman" w:cs="PT Astra Serif"/>
          <w:color w:val="000000"/>
          <w:kern w:val="2"/>
          <w:sz w:val="26"/>
          <w:szCs w:val="26"/>
          <w:lang w:val="ru-RU" w:eastAsia="zh-CN" w:bidi="ar-SA"/>
        </w:rPr>
        <w:t>3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 xml:space="preserve">. Настоящее постановление вступает в силу </w:t>
      </w:r>
      <w:r>
        <w:rPr>
          <w:rFonts w:eastAsia="Times New Roman" w:cs="PT Astra Serif"/>
          <w:sz w:val="26"/>
          <w:szCs w:val="26"/>
          <w:lang w:eastAsia="zh-CN" w:bidi="ar-SA"/>
        </w:rPr>
        <w:t>на следующий день после дня                его официального опубликования.</w:t>
      </w:r>
    </w:p>
    <w:p>
      <w:pPr>
        <w:pStyle w:val="Normal"/>
        <w:ind w:firstLine="567"/>
        <w:jc w:val="both"/>
        <w:textAlignment w:val="top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</w:r>
    </w:p>
    <w:p>
      <w:pPr>
        <w:pStyle w:val="Normal"/>
        <w:ind w:firstLine="567"/>
        <w:jc w:val="both"/>
        <w:textAlignment w:val="top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</w:r>
    </w:p>
    <w:p>
      <w:pPr>
        <w:pStyle w:val="Normal"/>
        <w:jc w:val="both"/>
        <w:textAlignment w:val="top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</w:r>
    </w:p>
    <w:p>
      <w:pPr>
        <w:pStyle w:val="Normal"/>
        <w:jc w:val="both"/>
        <w:textAlignment w:val="top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  <w:t>Председатель</w:t>
      </w:r>
    </w:p>
    <w:p>
      <w:pPr>
        <w:pStyle w:val="Normal"/>
        <w:jc w:val="both"/>
        <w:textAlignment w:val="top"/>
        <w:rPr/>
      </w:pPr>
      <w:r>
        <w:rPr>
          <w:rFonts w:cs="PT Astra Serif"/>
          <w:color w:val="000000"/>
          <w:sz w:val="26"/>
          <w:szCs w:val="26"/>
        </w:rPr>
        <w:t>Правительства области                                                                                     В.Н.</w:t>
      </w: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Разумков</w:t>
      </w:r>
    </w:p>
    <w:p>
      <w:pPr>
        <w:pStyle w:val="Normal"/>
        <w:pageBreakBefore w:val="false"/>
        <w:jc w:val="right"/>
        <w:textAlignment w:val="top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textAlignment w:val="top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textAlignment w:val="top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textAlignment w:val="top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textAlignment w:val="top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textAlignment w:val="top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textAlignment w:val="top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textAlignment w:val="top"/>
        <w:rPr/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ПРИЛОЖЕНИЕ</w:t>
      </w:r>
      <w:r>
        <w:rPr>
          <w:rFonts w:cs="PT Astra Serif"/>
          <w:color w:val="000000"/>
          <w:sz w:val="26"/>
          <w:szCs w:val="26"/>
        </w:rPr>
        <w:t xml:space="preserve"> № 1</w:t>
      </w:r>
    </w:p>
    <w:p>
      <w:pPr>
        <w:pStyle w:val="Normal"/>
        <w:ind w:firstLine="709"/>
        <w:jc w:val="right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  <w:t xml:space="preserve">к  постановлению Правительства </w:t>
      </w:r>
    </w:p>
    <w:p>
      <w:pPr>
        <w:pStyle w:val="Normal"/>
        <w:ind w:firstLine="709"/>
        <w:jc w:val="right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  <w:t xml:space="preserve">Ульяновской области </w:t>
      </w:r>
    </w:p>
    <w:p>
      <w:pPr>
        <w:pStyle w:val="Normal"/>
        <w:ind w:firstLine="709"/>
        <w:jc w:val="right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</w:r>
    </w:p>
    <w:p>
      <w:pPr>
        <w:pStyle w:val="Normal"/>
        <w:rPr>
          <w:rFonts w:eastAsia="Times New Roman" w:cs="PT Astra Serif"/>
          <w:b/>
          <w:b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b/>
          <w:color w:val="000000"/>
          <w:sz w:val="26"/>
          <w:szCs w:val="26"/>
          <w:lang w:eastAsia="zh-CN" w:bidi="ar-SA"/>
        </w:rPr>
        <w:t>НОРМАТИВЫ</w:t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  <w:t>минимальной обеспеченности населения</w:t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  <w:t xml:space="preserve">площадью стационарных торговых объектов </w:t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  <w:t>для Ульяновской области</w:t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</w:r>
    </w:p>
    <w:tbl>
      <w:tblPr>
        <w:tblW w:w="9640" w:type="dxa"/>
        <w:jc w:val="left"/>
        <w:tblInd w:w="-11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090"/>
        <w:gridCol w:w="2550"/>
        <w:gridCol w:w="3000"/>
      </w:tblGrid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Наименование муниципального образования (городского округа)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Норматив минимальной обеспеченности населения площадью (количеством) стационарных торговых объектов</w:t>
            </w:r>
          </w:p>
          <w:p>
            <w:pPr>
              <w:pStyle w:val="Normal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для Ульяновской области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PT Astra Serif"/>
                <w:color w:val="000000"/>
                <w:sz w:val="26"/>
                <w:szCs w:val="26"/>
                <w:lang w:eastAsia="zh-CN" w:bidi="ar-SA"/>
              </w:rPr>
              <w:t>Норматив минимальной обеспеченности площадью (количеством)</w:t>
            </w:r>
            <w:r>
              <w:rPr>
                <w:rFonts w:cs="PT Astra Serif"/>
                <w:color w:val="000000"/>
                <w:sz w:val="26"/>
                <w:szCs w:val="26"/>
              </w:rPr>
              <w:t xml:space="preserve"> стационарных торговых объектов, в которых осуществляется </w:t>
            </w:r>
            <w:r>
              <w:rPr>
                <w:rFonts w:eastAsia="Times New Roman" w:cs="PT Astra Serif"/>
                <w:color w:val="000000"/>
                <w:sz w:val="26"/>
                <w:szCs w:val="26"/>
                <w:lang w:eastAsia="zh-CN" w:bidi="ar-SA"/>
              </w:rPr>
              <w:t>продажа</w:t>
            </w:r>
          </w:p>
          <w:p>
            <w:pPr>
              <w:pStyle w:val="Normal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продовольственных товаров для Ульяновской области</w:t>
            </w:r>
          </w:p>
        </w:tc>
      </w:tr>
      <w:tr>
        <w:trPr/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«город Ульяновск»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1840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825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«город Димитровград»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142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«город Новоульяновск»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22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«Базарносызганский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10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«Барышский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103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46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«Вешкаймский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19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«Инзенский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34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«Карсунский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26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«Кузоватовский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24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«Майнский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26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«Мелекесский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39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«Николаевский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PT Astra Serif"/>
                <w:sz w:val="26"/>
                <w:szCs w:val="26"/>
                <w:lang w:eastAsia="zh-CN" w:bidi="ar-SA"/>
              </w:rPr>
            </w:pPr>
            <w:r>
              <w:rPr>
                <w:rFonts w:eastAsia="Times New Roman" w:cs="PT Astra Serif"/>
                <w:sz w:val="26"/>
                <w:szCs w:val="26"/>
                <w:lang w:eastAsia="zh-CN" w:bidi="ar-SA"/>
              </w:rPr>
              <w:t>28</w:t>
            </w:r>
          </w:p>
        </w:tc>
      </w:tr>
      <w:tr>
        <w:trPr/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«Новомалыклинский район»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35</w:t>
            </w:r>
          </w:p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16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</w:r>
          </w:p>
          <w:p>
            <w:pPr>
              <w:pStyle w:val="Normal"/>
              <w:snapToGrid w:val="false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</w:r>
          </w:p>
          <w:p>
            <w:pPr>
              <w:pStyle w:val="Normal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</w:t>
            </w:r>
          </w:p>
        </w:tc>
      </w:tr>
      <w:tr>
        <w:trPr/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«Новоспасский район»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58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26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«Павловский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15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«Радищевский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15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«Сенгилеевский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25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 «Старокулаткинский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13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«Старомайнский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19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«Сурский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19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«Тереньгульский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20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«Ульяновский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45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«Цильнинский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30</w:t>
            </w:r>
          </w:p>
        </w:tc>
      </w:tr>
      <w:tr>
        <w:trPr/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«Чердаклинский район»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51</w:t>
            </w:r>
          </w:p>
        </w:tc>
      </w:tr>
      <w:tr>
        <w:trPr/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Всего по Ульяновск</w:t>
            </w:r>
            <w:r>
              <w:rPr>
                <w:rFonts w:eastAsia="Times New Roman" w:cs="PT Astra Serif"/>
                <w:sz w:val="26"/>
                <w:szCs w:val="26"/>
                <w:lang w:eastAsia="zh-CN" w:bidi="ar-SA"/>
              </w:rPr>
              <w:t>ой</w:t>
            </w:r>
            <w:r>
              <w:rPr>
                <w:rFonts w:cs="PT Astra Serif"/>
                <w:sz w:val="26"/>
                <w:szCs w:val="26"/>
              </w:rPr>
              <w:t xml:space="preserve"> област</w:t>
            </w:r>
            <w:r>
              <w:rPr>
                <w:rFonts w:eastAsia="Times New Roman" w:cs="PT Astra Serif"/>
                <w:sz w:val="26"/>
                <w:szCs w:val="26"/>
                <w:lang w:eastAsia="zh-CN" w:bidi="ar-SA"/>
              </w:rPr>
              <w:t>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3425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1535</w:t>
            </w:r>
          </w:p>
        </w:tc>
      </w:tr>
    </w:tbl>
    <w:p>
      <w:pPr>
        <w:pStyle w:val="Normal"/>
        <w:pageBreakBefore w:val="false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</w:r>
    </w:p>
    <w:p>
      <w:pPr>
        <w:pStyle w:val="Normal"/>
        <w:jc w:val="right"/>
        <w:rPr/>
      </w:pPr>
      <w:r>
        <w:rPr>
          <w:rFonts w:eastAsia="Times New Roman" w:cs="PT Astra Serif"/>
          <w:color w:val="000000"/>
          <w:sz w:val="26"/>
          <w:szCs w:val="26"/>
          <w:lang w:eastAsia="zh-CN" w:bidi="ar-SA"/>
        </w:rPr>
        <w:t>ПРИЛОЖЕНИЕ</w:t>
      </w:r>
      <w:r>
        <w:rPr>
          <w:rFonts w:cs="PT Astra Serif"/>
          <w:color w:val="000000"/>
          <w:sz w:val="26"/>
          <w:szCs w:val="26"/>
        </w:rPr>
        <w:t xml:space="preserve"> № 2</w:t>
      </w:r>
    </w:p>
    <w:p>
      <w:pPr>
        <w:pStyle w:val="Normal"/>
        <w:ind w:firstLine="709"/>
        <w:jc w:val="right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  <w:t xml:space="preserve">к  постановлению Правительства </w:t>
      </w:r>
    </w:p>
    <w:p>
      <w:pPr>
        <w:pStyle w:val="Normal"/>
        <w:ind w:firstLine="709"/>
        <w:jc w:val="right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  <w:t xml:space="preserve">Ульяновской области </w:t>
      </w:r>
    </w:p>
    <w:p>
      <w:pPr>
        <w:pStyle w:val="Normal"/>
        <w:ind w:firstLine="709"/>
        <w:jc w:val="right"/>
        <w:rPr>
          <w:rFonts w:cs="PT Astra Serif"/>
          <w:color w:val="000000"/>
          <w:sz w:val="26"/>
          <w:szCs w:val="26"/>
        </w:rPr>
      </w:pPr>
      <w:r>
        <w:rPr>
          <w:rFonts w:cs="PT Astra Serif"/>
          <w:color w:val="000000"/>
          <w:sz w:val="26"/>
          <w:szCs w:val="26"/>
        </w:rPr>
      </w:r>
    </w:p>
    <w:p>
      <w:pPr>
        <w:pStyle w:val="Normal"/>
        <w:rPr>
          <w:rFonts w:eastAsia="Times New Roman" w:cs="PT Astra Serif"/>
          <w:b/>
          <w:b/>
          <w:color w:val="000000"/>
          <w:sz w:val="26"/>
          <w:szCs w:val="26"/>
          <w:lang w:eastAsia="zh-CN" w:bidi="ar-SA"/>
        </w:rPr>
      </w:pPr>
      <w:r>
        <w:rPr>
          <w:rFonts w:eastAsia="Times New Roman" w:cs="PT Astra Serif"/>
          <w:b/>
          <w:color w:val="000000"/>
          <w:sz w:val="26"/>
          <w:szCs w:val="26"/>
          <w:lang w:eastAsia="zh-CN" w:bidi="ar-SA"/>
        </w:rPr>
        <w:t>НОРМАТИВЫ</w:t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  <w:t>минимальной обеспеченности населения</w:t>
      </w:r>
    </w:p>
    <w:p>
      <w:pPr>
        <w:pStyle w:val="Normal"/>
        <w:rPr/>
      </w:pPr>
      <w:r>
        <w:rPr>
          <w:rFonts w:cs="PT Astra Serif"/>
          <w:b/>
          <w:color w:val="000000"/>
          <w:sz w:val="26"/>
          <w:szCs w:val="26"/>
        </w:rPr>
        <w:t xml:space="preserve">площадью </w:t>
      </w:r>
      <w:r>
        <w:rPr>
          <w:rFonts w:eastAsia="Times New Roman" w:cs="PT Astra Serif"/>
          <w:b/>
          <w:color w:val="000000"/>
          <w:sz w:val="26"/>
          <w:szCs w:val="26"/>
          <w:lang w:eastAsia="zh-CN" w:bidi="ar-SA"/>
        </w:rPr>
        <w:t xml:space="preserve">нестационарных </w:t>
      </w:r>
      <w:r>
        <w:rPr>
          <w:rFonts w:cs="PT Astra Serif"/>
          <w:b/>
          <w:color w:val="000000"/>
          <w:sz w:val="26"/>
          <w:szCs w:val="26"/>
        </w:rPr>
        <w:t xml:space="preserve">торговых объектов </w:t>
      </w:r>
    </w:p>
    <w:p>
      <w:pPr>
        <w:pStyle w:val="Normal"/>
        <w:rPr>
          <w:rFonts w:cs="PT Astra Serif"/>
          <w:b/>
          <w:b/>
          <w:color w:val="000000"/>
          <w:sz w:val="26"/>
          <w:szCs w:val="26"/>
        </w:rPr>
      </w:pPr>
      <w:r>
        <w:rPr>
          <w:rFonts w:cs="PT Astra Serif"/>
          <w:b/>
          <w:color w:val="000000"/>
          <w:sz w:val="26"/>
          <w:szCs w:val="26"/>
        </w:rPr>
        <w:t>для Ульяновской области</w:t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9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799"/>
        <w:gridCol w:w="4840"/>
      </w:tblGrid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Наименование муниципального образования (городского округа)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Норматив минимальной</w:t>
            </w:r>
          </w:p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обеспеченности населения площадью (количеством) нестационарных торговых объектов для Ульяновской области</w:t>
            </w:r>
          </w:p>
        </w:tc>
      </w:tr>
      <w:tr>
        <w:trPr/>
        <w:tc>
          <w:tcPr>
            <w:tcW w:w="4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«город Ульяновск»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381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«город Димитровград»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66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«город Новоульяновск»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10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«Базарносызганский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«Барышский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21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«Вешкаймский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«Инзенский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16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«Карсунский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«Кузоватовский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11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«Майнский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«Мелекесский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18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«Николаевский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13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«Новомалыклинский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7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«Новоспасский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«Павловский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7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«Радищевский район»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7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color w:val="000000"/>
                <w:sz w:val="26"/>
                <w:szCs w:val="26"/>
              </w:rPr>
            </w:pPr>
            <w:r>
              <w:rPr>
                <w:rFonts w:cs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4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«Сенгилеевский район»</w:t>
            </w:r>
          </w:p>
        </w:tc>
        <w:tc>
          <w:tcPr>
            <w:tcW w:w="4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«Старокулаткинский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6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«Старомайнский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9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</w:t>
            </w:r>
          </w:p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«Сурский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9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«Тереньгульский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9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«Ульяновский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21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«Цильнинский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14</w:t>
            </w:r>
          </w:p>
        </w:tc>
      </w:tr>
      <w:tr>
        <w:trPr/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«Чердаклинский район»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24</w:t>
            </w:r>
          </w:p>
        </w:tc>
      </w:tr>
      <w:tr>
        <w:trPr/>
        <w:tc>
          <w:tcPr>
            <w:tcW w:w="4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Cs/>
              </w:rPr>
            </w:pPr>
            <w:r>
              <w:rPr>
                <w:rFonts w:cs="PT Astra Serif"/>
                <w:bCs/>
                <w:sz w:val="26"/>
                <w:szCs w:val="26"/>
              </w:rPr>
              <w:t>Всего по Ульяновск</w:t>
            </w:r>
            <w:r>
              <w:rPr>
                <w:rFonts w:eastAsia="Times New Roman" w:cs="PT Astra Serif"/>
                <w:bCs/>
                <w:sz w:val="26"/>
                <w:szCs w:val="26"/>
                <w:lang w:eastAsia="zh-CN" w:bidi="ar-SA"/>
              </w:rPr>
              <w:t>ой</w:t>
            </w:r>
            <w:r>
              <w:rPr>
                <w:rFonts w:cs="PT Astra Serif"/>
                <w:bCs/>
                <w:sz w:val="26"/>
                <w:szCs w:val="26"/>
              </w:rPr>
              <w:t xml:space="preserve"> област</w:t>
            </w:r>
            <w:r>
              <w:rPr>
                <w:rFonts w:eastAsia="Times New Roman" w:cs="PT Astra Serif"/>
                <w:bCs/>
                <w:sz w:val="26"/>
                <w:szCs w:val="26"/>
                <w:lang w:eastAsia="zh-CN" w:bidi="ar-SA"/>
              </w:rPr>
              <w:t>и</w:t>
            </w:r>
          </w:p>
        </w:tc>
        <w:tc>
          <w:tcPr>
            <w:tcW w:w="4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bCs/>
                <w:sz w:val="26"/>
                <w:szCs w:val="26"/>
              </w:rPr>
            </w:pPr>
            <w:r>
              <w:rPr>
                <w:rFonts w:cs="PT Astra Serif"/>
                <w:bCs/>
                <w:sz w:val="26"/>
                <w:szCs w:val="26"/>
              </w:rPr>
              <w:t>709</w:t>
            </w:r>
          </w:p>
        </w:tc>
      </w:tr>
    </w:tbl>
    <w:p>
      <w:pPr>
        <w:pStyle w:val="Normal"/>
        <w:pageBreakBefore w:val="false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>
          <w:rFonts w:eastAsia="Times New Roman" w:cs="PT Astra Serif"/>
          <w:sz w:val="26"/>
          <w:szCs w:val="26"/>
          <w:lang w:eastAsia="zh-CN" w:bidi="ar-SA"/>
        </w:rPr>
      </w:pPr>
      <w:r>
        <w:rPr>
          <w:rFonts w:eastAsia="Times New Roman" w:cs="PT Astra Serif"/>
          <w:sz w:val="26"/>
          <w:szCs w:val="26"/>
          <w:lang w:eastAsia="zh-CN" w:bidi="ar-SA"/>
        </w:rPr>
      </w:r>
    </w:p>
    <w:p>
      <w:pPr>
        <w:pStyle w:val="Normal"/>
        <w:jc w:val="right"/>
        <w:rPr/>
      </w:pPr>
      <w:r>
        <w:rPr>
          <w:rFonts w:eastAsia="Times New Roman" w:cs="PT Astra Serif"/>
          <w:sz w:val="26"/>
          <w:szCs w:val="26"/>
          <w:lang w:eastAsia="zh-CN" w:bidi="ar-SA"/>
        </w:rPr>
        <w:t>ПРИЛОЖЕНИЕ</w:t>
      </w:r>
      <w:r>
        <w:rPr>
          <w:rFonts w:cs="PT Astra Serif"/>
          <w:sz w:val="26"/>
          <w:szCs w:val="26"/>
        </w:rPr>
        <w:t xml:space="preserve"> № </w:t>
      </w:r>
      <w:r>
        <w:rPr>
          <w:rFonts w:eastAsia="Times New Roman" w:cs="PT Astra Serif"/>
          <w:sz w:val="26"/>
          <w:szCs w:val="26"/>
          <w:lang w:eastAsia="zh-CN" w:bidi="ar-SA"/>
        </w:rPr>
        <w:t>3</w:t>
      </w:r>
    </w:p>
    <w:p>
      <w:pPr>
        <w:pStyle w:val="Normal"/>
        <w:ind w:firstLine="709"/>
        <w:jc w:val="right"/>
        <w:rPr>
          <w:rFonts w:cs="PT Astra Serif"/>
          <w:sz w:val="26"/>
          <w:szCs w:val="26"/>
        </w:rPr>
      </w:pPr>
      <w:r>
        <w:rPr>
          <w:rFonts w:cs="PT Astra Serif"/>
          <w:sz w:val="26"/>
          <w:szCs w:val="26"/>
        </w:rPr>
        <w:t xml:space="preserve">к постановлению Правительства </w:t>
      </w:r>
    </w:p>
    <w:p>
      <w:pPr>
        <w:pStyle w:val="Normal"/>
        <w:ind w:firstLine="709"/>
        <w:jc w:val="right"/>
        <w:rPr>
          <w:rFonts w:cs="PT Astra Serif"/>
          <w:sz w:val="26"/>
          <w:szCs w:val="26"/>
        </w:rPr>
      </w:pPr>
      <w:r>
        <w:rPr>
          <w:rFonts w:cs="PT Astra Serif"/>
          <w:sz w:val="26"/>
          <w:szCs w:val="26"/>
        </w:rPr>
        <w:t>Ульяновской области</w:t>
      </w:r>
    </w:p>
    <w:p>
      <w:pPr>
        <w:pStyle w:val="Normal"/>
        <w:ind w:firstLine="709"/>
        <w:jc w:val="right"/>
        <w:rPr>
          <w:rFonts w:cs="PT Astra Serif"/>
          <w:sz w:val="26"/>
          <w:szCs w:val="26"/>
        </w:rPr>
      </w:pPr>
      <w:r>
        <w:rPr>
          <w:rFonts w:cs="PT Astra Serif"/>
          <w:sz w:val="26"/>
          <w:szCs w:val="26"/>
        </w:rPr>
      </w:r>
    </w:p>
    <w:p>
      <w:pPr>
        <w:pStyle w:val="Normal"/>
        <w:rPr>
          <w:rFonts w:eastAsia="Times New Roman" w:cs="PT Astra Serif"/>
          <w:b/>
          <w:b/>
          <w:bCs/>
          <w:sz w:val="26"/>
          <w:szCs w:val="26"/>
          <w:lang w:eastAsia="zh-CN" w:bidi="ar-SA"/>
        </w:rPr>
      </w:pPr>
      <w:r>
        <w:rPr>
          <w:rFonts w:eastAsia="Times New Roman" w:cs="PT Astra Serif"/>
          <w:b/>
          <w:bCs/>
          <w:sz w:val="26"/>
          <w:szCs w:val="26"/>
          <w:lang w:eastAsia="zh-CN" w:bidi="ar-SA"/>
        </w:rPr>
        <w:t>НОРМАТИВЫ</w:t>
      </w:r>
    </w:p>
    <w:p>
      <w:pPr>
        <w:pStyle w:val="Normal"/>
        <w:rPr>
          <w:rFonts w:cs="PT Astra Serif"/>
          <w:b/>
          <w:b/>
          <w:bCs/>
          <w:sz w:val="26"/>
          <w:szCs w:val="26"/>
        </w:rPr>
      </w:pPr>
      <w:r>
        <w:rPr>
          <w:rFonts w:cs="PT Astra Serif"/>
          <w:b/>
          <w:bCs/>
          <w:sz w:val="26"/>
          <w:szCs w:val="26"/>
        </w:rPr>
        <w:t>минимальной обеспеченности населения</w:t>
      </w:r>
    </w:p>
    <w:p>
      <w:pPr>
        <w:pStyle w:val="Normal"/>
        <w:rPr/>
      </w:pPr>
      <w:r>
        <w:rPr>
          <w:rFonts w:cs="PT Astra Serif"/>
          <w:b/>
          <w:bCs/>
          <w:sz w:val="26"/>
          <w:szCs w:val="26"/>
        </w:rPr>
        <w:t xml:space="preserve">площадью </w:t>
      </w:r>
      <w:r>
        <w:rPr>
          <w:rFonts w:eastAsia="Times New Roman" w:cs="PT Astra Serif"/>
          <w:b/>
          <w:bCs/>
          <w:sz w:val="26"/>
          <w:szCs w:val="26"/>
          <w:lang w:eastAsia="zh-CN" w:bidi="ar-SA"/>
        </w:rPr>
        <w:t xml:space="preserve">торговых мест, используемых для осуществления деятельности </w:t>
      </w:r>
    </w:p>
    <w:p>
      <w:pPr>
        <w:pStyle w:val="Normal"/>
        <w:rPr>
          <w:rFonts w:eastAsia="Times New Roman" w:cs="PT Astra Serif"/>
          <w:b/>
          <w:b/>
          <w:bCs/>
          <w:sz w:val="26"/>
          <w:szCs w:val="26"/>
          <w:lang w:eastAsia="zh-CN" w:bidi="ar-SA"/>
        </w:rPr>
      </w:pPr>
      <w:r>
        <w:rPr>
          <w:rFonts w:eastAsia="Times New Roman" w:cs="PT Astra Serif"/>
          <w:b/>
          <w:bCs/>
          <w:sz w:val="26"/>
          <w:szCs w:val="26"/>
          <w:lang w:eastAsia="zh-CN" w:bidi="ar-SA"/>
        </w:rPr>
        <w:t>по продаже товаров на ярмарках и розничных рынках</w:t>
      </w:r>
    </w:p>
    <w:p>
      <w:pPr>
        <w:pStyle w:val="Normal"/>
        <w:rPr>
          <w:rFonts w:eastAsia="Times New Roman" w:cs="PT Astra Serif"/>
          <w:b/>
          <w:b/>
          <w:bCs/>
          <w:sz w:val="26"/>
          <w:szCs w:val="26"/>
          <w:lang w:eastAsia="zh-CN" w:bidi="ar-SA"/>
        </w:rPr>
      </w:pPr>
      <w:r>
        <w:rPr>
          <w:rFonts w:eastAsia="Times New Roman" w:cs="PT Astra Serif"/>
          <w:b/>
          <w:bCs/>
          <w:sz w:val="26"/>
          <w:szCs w:val="26"/>
          <w:lang w:eastAsia="zh-CN" w:bidi="ar-SA"/>
        </w:rPr>
        <w:t>для Ульяновской области</w:t>
      </w:r>
    </w:p>
    <w:p>
      <w:pPr>
        <w:pStyle w:val="Normal"/>
        <w:rPr>
          <w:rFonts w:eastAsia="Times New Roman" w:cs="PT Astra Serif"/>
          <w:b/>
          <w:b/>
          <w:bCs/>
          <w:sz w:val="26"/>
          <w:szCs w:val="26"/>
          <w:lang w:eastAsia="zh-CN" w:bidi="ar-SA"/>
        </w:rPr>
      </w:pPr>
      <w:r>
        <w:rPr>
          <w:rFonts w:eastAsia="Times New Roman" w:cs="PT Astra Serif"/>
          <w:b/>
          <w:bCs/>
          <w:sz w:val="26"/>
          <w:szCs w:val="26"/>
          <w:lang w:eastAsia="zh-CN" w:bidi="ar-SA"/>
        </w:rPr>
      </w:r>
    </w:p>
    <w:tbl>
      <w:tblPr>
        <w:tblW w:w="9640" w:type="dxa"/>
        <w:jc w:val="left"/>
        <w:tblInd w:w="-11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60"/>
        <w:gridCol w:w="5179"/>
      </w:tblGrid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Наименование муниципального образования (городского округа)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PT Astra Serif"/>
                <w:sz w:val="26"/>
                <w:szCs w:val="26"/>
              </w:rPr>
              <w:t xml:space="preserve">Норматив минимальной обеспеченности населения площадью (количеством) </w:t>
            </w:r>
            <w:r>
              <w:rPr>
                <w:rFonts w:eastAsia="Times New Roman" w:cs="PT Astra Serif"/>
                <w:sz w:val="26"/>
                <w:szCs w:val="26"/>
                <w:lang w:eastAsia="zh-CN" w:bidi="ar-SA"/>
              </w:rPr>
              <w:t>торговых мест, используемых для осуществления деятельности по продаже товаров</w:t>
            </w:r>
          </w:p>
          <w:p>
            <w:pPr>
              <w:pStyle w:val="Normal"/>
              <w:rPr/>
            </w:pPr>
            <w:r>
              <w:rPr>
                <w:rFonts w:eastAsia="PT Astra Serif" w:cs="PT Astra Serif"/>
                <w:sz w:val="26"/>
                <w:szCs w:val="26"/>
                <w:lang w:eastAsia="zh-CN" w:bidi="ar-SA"/>
              </w:rPr>
              <w:t xml:space="preserve"> </w:t>
            </w:r>
            <w:r>
              <w:rPr>
                <w:rFonts w:eastAsia="Times New Roman" w:cs="PT Astra Serif"/>
                <w:sz w:val="26"/>
                <w:szCs w:val="26"/>
                <w:lang w:eastAsia="zh-CN" w:bidi="ar-SA"/>
              </w:rPr>
              <w:t xml:space="preserve">на ярмарках и розничных рынках </w:t>
            </w:r>
          </w:p>
          <w:p>
            <w:pPr>
              <w:pStyle w:val="Normal"/>
              <w:rPr>
                <w:rFonts w:eastAsia="Times New Roman" w:cs="PT Astra Serif"/>
                <w:sz w:val="26"/>
                <w:szCs w:val="26"/>
                <w:lang w:eastAsia="zh-CN" w:bidi="ar-SA"/>
              </w:rPr>
            </w:pPr>
            <w:r>
              <w:rPr>
                <w:rFonts w:eastAsia="Times New Roman" w:cs="PT Astra Serif"/>
                <w:sz w:val="26"/>
                <w:szCs w:val="26"/>
                <w:lang w:eastAsia="zh-CN" w:bidi="ar-SA"/>
              </w:rPr>
              <w:t>для Ульяновской области</w:t>
            </w:r>
          </w:p>
          <w:p>
            <w:pPr>
              <w:pStyle w:val="Normal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</w:r>
          </w:p>
        </w:tc>
      </w:tr>
      <w:tr>
        <w:trPr/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  <w:tc>
          <w:tcPr>
            <w:tcW w:w="5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</w:rPr>
            </w:pPr>
            <w:r>
              <w:rPr>
                <w:rFonts w:cs="PT Astra Serif"/>
              </w:rPr>
              <w:t>2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</w:t>
            </w:r>
            <w:r>
              <w:rPr>
                <w:rFonts w:cs="PT Astra Serif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jc w:val="left"/>
              <w:rPr/>
            </w:pPr>
            <w:r>
              <w:rPr>
                <w:rFonts w:cs="PT Astra Serif"/>
                <w:b/>
                <w:bCs/>
                <w:sz w:val="26"/>
                <w:szCs w:val="26"/>
              </w:rPr>
              <w:t>«</w:t>
            </w:r>
            <w:r>
              <w:rPr>
                <w:rFonts w:cs="PT Astra Serif"/>
                <w:sz w:val="26"/>
                <w:szCs w:val="26"/>
              </w:rPr>
              <w:t>город Ульяновск»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25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</w:t>
            </w:r>
          </w:p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«город Димитровград»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«город Новоульяновск»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 «Базарносызганский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«Барышский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«Вешкаймский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«Инзенский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«Карсунский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«Кузоватовский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«Майнский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«Мелекесский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«Николаевский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«Новомалыклинский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«Новоспасский район»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PT Astra Serif"/>
              </w:rPr>
            </w:pPr>
            <w:r>
              <w:rPr>
                <w:rFonts w:cs="PT Astra Serif"/>
              </w:rPr>
              <w:t>2</w:t>
            </w:r>
          </w:p>
        </w:tc>
      </w:tr>
      <w:tr>
        <w:trPr/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«Павловский район»</w:t>
            </w:r>
          </w:p>
        </w:tc>
        <w:tc>
          <w:tcPr>
            <w:tcW w:w="5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«Радищевский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«Сенгилеевский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«Старокулаткинский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«Старомайнский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 xml:space="preserve">Муниципальное образование </w:t>
            </w:r>
          </w:p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«Сурский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«Тереньгульский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«Ульяновский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«Цильнинский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PT Astra Serif"/>
                <w:sz w:val="26"/>
                <w:szCs w:val="26"/>
              </w:rPr>
              <w:t>Муниципальное образование «Чердаклинский район»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sz w:val="26"/>
                <w:szCs w:val="26"/>
              </w:rPr>
            </w:pPr>
            <w:r>
              <w:rPr>
                <w:rFonts w:cs="PT Astra Serif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Cs/>
              </w:rPr>
            </w:pPr>
            <w:r>
              <w:rPr>
                <w:rFonts w:cs="PT Astra Serif"/>
                <w:bCs/>
                <w:sz w:val="26"/>
                <w:szCs w:val="26"/>
              </w:rPr>
              <w:t>Всего по Ульяновск</w:t>
            </w:r>
            <w:r>
              <w:rPr>
                <w:rFonts w:eastAsia="Times New Roman" w:cs="PT Astra Serif"/>
                <w:bCs/>
                <w:sz w:val="26"/>
                <w:szCs w:val="26"/>
                <w:lang w:eastAsia="zh-CN" w:bidi="ar-SA"/>
              </w:rPr>
              <w:t xml:space="preserve">ой </w:t>
            </w:r>
            <w:r>
              <w:rPr>
                <w:rFonts w:cs="PT Astra Serif"/>
                <w:bCs/>
                <w:sz w:val="26"/>
                <w:szCs w:val="26"/>
              </w:rPr>
              <w:t>област</w:t>
            </w:r>
            <w:r>
              <w:rPr>
                <w:rFonts w:eastAsia="Times New Roman" w:cs="PT Astra Serif"/>
                <w:bCs/>
                <w:sz w:val="26"/>
                <w:szCs w:val="26"/>
                <w:lang w:eastAsia="zh-CN" w:bidi="ar-SA"/>
              </w:rPr>
              <w:t>и</w:t>
            </w:r>
          </w:p>
        </w:tc>
        <w:tc>
          <w:tcPr>
            <w:tcW w:w="5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PT Astra Serif"/>
                <w:bCs/>
                <w:sz w:val="26"/>
                <w:szCs w:val="26"/>
              </w:rPr>
            </w:pPr>
            <w:r>
              <w:rPr>
                <w:rFonts w:cs="PT Astra Serif"/>
                <w:bCs/>
                <w:sz w:val="26"/>
                <w:szCs w:val="26"/>
              </w:rPr>
              <w:t>47</w:t>
            </w:r>
          </w:p>
        </w:tc>
      </w:tr>
    </w:tbl>
    <w:p>
      <w:pPr>
        <w:pStyle w:val="Normal"/>
        <w:pageBreakBefore w:val="fals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start="2"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</w:p>
    <w:p>
      <w:pPr>
        <w:pStyle w:val="Style37"/>
        <w:spacing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к проекту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постановления Правительства </w:t>
      </w:r>
      <w:r>
        <w:rPr>
          <w:b/>
          <w:sz w:val="28"/>
          <w:szCs w:val="28"/>
        </w:rPr>
        <w:t>Ульяновской области</w:t>
      </w:r>
    </w:p>
    <w:p>
      <w:pPr>
        <w:pStyle w:val="Normal"/>
        <w:jc w:val="center"/>
        <w:rPr/>
      </w:pPr>
      <w:r>
        <w:rPr>
          <w:rFonts w:cs="PT Astra Serif"/>
          <w:b/>
          <w:bCs/>
          <w:color w:val="000000"/>
          <w:sz w:val="28"/>
          <w:szCs w:val="28"/>
        </w:rPr>
        <w:t xml:space="preserve">Об </w:t>
      </w:r>
      <w:r>
        <w:rPr>
          <w:rFonts w:eastAsia="Times New Roman" w:cs="PT Astra Serif"/>
          <w:b/>
          <w:bCs/>
          <w:color w:val="000000"/>
          <w:sz w:val="28"/>
          <w:szCs w:val="28"/>
          <w:lang w:val="ru-RU" w:eastAsia="zh-CN" w:bidi="ar-SA"/>
        </w:rPr>
        <w:t>утверждении</w:t>
      </w:r>
      <w:r>
        <w:rPr>
          <w:rFonts w:cs="PT Astra Serif"/>
          <w:b/>
          <w:bCs/>
          <w:color w:val="000000"/>
          <w:sz w:val="28"/>
          <w:szCs w:val="28"/>
        </w:rPr>
        <w:t xml:space="preserve"> нормативов минимальной обеспеченности населения площадью торговых объектов </w:t>
      </w:r>
      <w:r>
        <w:rPr>
          <w:rFonts w:eastAsia="Times New Roman" w:cs="PT Astra Serif"/>
          <w:b/>
          <w:bCs/>
          <w:color w:val="000000"/>
          <w:sz w:val="28"/>
          <w:szCs w:val="28"/>
          <w:lang w:val="ru-RU" w:eastAsia="zh-CN" w:bidi="ar-SA"/>
        </w:rPr>
        <w:t>для</w:t>
      </w:r>
      <w:r>
        <w:rPr>
          <w:rFonts w:cs="PT Astra Serif"/>
          <w:b/>
          <w:bCs/>
          <w:color w:val="000000"/>
          <w:sz w:val="28"/>
          <w:szCs w:val="28"/>
        </w:rPr>
        <w:t xml:space="preserve"> Ульяновской области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color w:val="000000"/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</w:rPr>
      </w:r>
    </w:p>
    <w:p>
      <w:pPr>
        <w:pStyle w:val="Normal"/>
        <w:spacing w:lineRule="auto" w:line="228"/>
        <w:ind w:left="0" w:right="0" w:firstLine="720"/>
        <w:jc w:val="both"/>
        <w:rPr/>
      </w:pPr>
      <w:r>
        <w:rPr>
          <w:rFonts w:cs="PT Astra Serif"/>
          <w:b w:val="false"/>
          <w:bCs w:val="false"/>
          <w:sz w:val="28"/>
          <w:szCs w:val="28"/>
        </w:rPr>
        <w:t>В соответствии со статьёй 19 Федерального закона  Российской Федерации от 28.12.2009 № 381-ФЗ «Об основах государственного регулирования торговой деятельности в Российской Федерации» и статьёй 1 Закона Ульяновской области от 30.11.2011 № 208-ЗО «О некоторых вопросах регулирования торговой деятельности на территории Ульяновской области» Правительство Ульяновской области уполномочено установить нормативы минимальной обеспеченности населения площадью торговых объектов</w:t>
        <w:br/>
      </w:r>
      <w:r>
        <w:rPr>
          <w:rFonts w:eastAsia="Times New Roman" w:cs="PT Astra Serif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для </w:t>
      </w:r>
      <w:r>
        <w:rPr>
          <w:rFonts w:cs="PT Astra Serif"/>
          <w:b w:val="false"/>
          <w:bCs w:val="false"/>
          <w:sz w:val="28"/>
          <w:szCs w:val="28"/>
        </w:rPr>
        <w:t>Ульяновской области.</w:t>
      </w:r>
    </w:p>
    <w:p>
      <w:pPr>
        <w:pStyle w:val="Normal"/>
        <w:spacing w:lineRule="auto" w:line="228"/>
        <w:ind w:left="0" w:right="0" w:firstLine="72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</w:rPr>
      </w:pPr>
      <w:r>
        <w:rPr>
          <w:rFonts w:cs="PT Astra Serif"/>
          <w:b w:val="false"/>
          <w:bCs w:val="false"/>
          <w:sz w:val="28"/>
          <w:szCs w:val="28"/>
        </w:rPr>
        <w:t xml:space="preserve">Нормативы минимальной обеспеченности населения площадью торговых объектов учитываются при разработке документов территориального планирования, включая генеральные планы, областной и муниципальных программ развития торговли, а также схем размещения нестационарных торговых объектов, планов организации розничных рынков, ярмарок и иных форм розничной торговли на территории муниципальных образований Ульяновской области. </w:t>
      </w:r>
    </w:p>
    <w:p>
      <w:pPr>
        <w:pStyle w:val="Normal"/>
        <w:spacing w:lineRule="auto" w:line="228"/>
        <w:ind w:left="0" w:right="0" w:firstLine="720"/>
        <w:jc w:val="both"/>
        <w:rPr/>
      </w:pPr>
      <w:r>
        <w:rPr>
          <w:rFonts w:cs="PT Astra Serif"/>
          <w:sz w:val="28"/>
          <w:szCs w:val="28"/>
        </w:rPr>
        <w:t xml:space="preserve">Проект разработан </w:t>
      </w:r>
      <w:r>
        <w:rPr>
          <w:rFonts w:eastAsia="Times New Roman" w:cs="PT Astra Serif"/>
          <w:color w:val="auto"/>
          <w:sz w:val="28"/>
          <w:szCs w:val="28"/>
          <w:lang w:val="ru-RU" w:eastAsia="zh-CN" w:bidi="ar-SA"/>
        </w:rPr>
        <w:t>в</w:t>
      </w:r>
      <w:r>
        <w:rPr>
          <w:rFonts w:cs="PT Astra Serif"/>
          <w:sz w:val="28"/>
          <w:szCs w:val="28"/>
        </w:rPr>
        <w:t xml:space="preserve"> соответствии с Правилами установления субъектами Российской Федерации нормативов минимальной обеспеченности населения площадью торговых объектов, утверждёнными  постановлением Правительства Российской Федерации от </w:t>
      </w:r>
      <w:r>
        <w:rPr>
          <w:rFonts w:eastAsia="Times New Roman" w:cs="PT Astra Serif"/>
          <w:color w:val="auto"/>
          <w:sz w:val="28"/>
          <w:szCs w:val="28"/>
          <w:lang w:val="ru-RU" w:eastAsia="zh-CN" w:bidi="ar-SA"/>
        </w:rPr>
        <w:t>05.05.2023</w:t>
      </w:r>
      <w:r>
        <w:rPr>
          <w:rFonts w:cs="PT Astra Serif"/>
          <w:sz w:val="28"/>
          <w:szCs w:val="28"/>
        </w:rPr>
        <w:t xml:space="preserve"> № 7</w:t>
      </w:r>
      <w:r>
        <w:rPr>
          <w:rFonts w:eastAsia="Times New Roman" w:cs="PT Astra Serif"/>
          <w:color w:val="auto"/>
          <w:sz w:val="28"/>
          <w:szCs w:val="28"/>
          <w:lang w:val="ru-RU" w:eastAsia="zh-CN" w:bidi="ar-SA"/>
        </w:rPr>
        <w:t>04 и значениями коэффициентов, применение которых предусмотрено  методикой расчета нормативов, утверждёнными приказом Министерства промышленности и торговли Российской Федерации от 08.06.2023 № 2103.</w:t>
      </w:r>
    </w:p>
    <w:p>
      <w:pPr>
        <w:pStyle w:val="Normal"/>
        <w:spacing w:lineRule="auto" w:line="228"/>
        <w:ind w:left="0" w:right="0" w:firstLine="720"/>
        <w:jc w:val="both"/>
        <w:rPr/>
      </w:pPr>
      <w:r>
        <w:rPr>
          <w:rFonts w:cs="PT Astra Serif"/>
          <w:sz w:val="28"/>
          <w:szCs w:val="28"/>
        </w:rPr>
        <w:t>Для расчёта нормативов  минимальной обеспеченности населения площадью торговых объектов использованы данные Ульяновскстата «</w:t>
      </w:r>
      <w:r>
        <w:rPr>
          <w:rFonts w:cs="PT Astra Serif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Численность населения муниципальных образований Ульяновской области</w:t>
        <w:br/>
        <w:t>на 01.01.2023»</w:t>
      </w:r>
      <w:r>
        <w:rPr>
          <w:rFonts w:cs="PT Astra Serif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(с учетом итогов ВПН-2020), опубликованные в открытых источниках.</w:t>
      </w:r>
    </w:p>
    <w:p>
      <w:pPr>
        <w:pStyle w:val="Normal"/>
        <w:spacing w:lineRule="auto" w:line="228"/>
        <w:ind w:left="0" w:righ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Проект разработан главным консультантом департамента лицензирования, пищевой и перерабатывающей промышленности Министерства агропромышленного комплекса и развития сельских территорий Ульяновской области Мешковой Светланой Станиславовной (тел. 42-30-58).</w:t>
      </w:r>
    </w:p>
    <w:p>
      <w:pPr>
        <w:pStyle w:val="Normal"/>
        <w:ind w:left="0" w:right="0"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Принятие проекта относится к полномочиям Правительства Ульяновской области.</w:t>
      </w:r>
    </w:p>
    <w:p>
      <w:pPr>
        <w:pStyle w:val="Normal"/>
        <w:ind w:left="0" w:right="0"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Проект подготовлен в соответствии с правилам подготовки правовых актов.</w:t>
      </w:r>
    </w:p>
    <w:p>
      <w:pPr>
        <w:pStyle w:val="Normal"/>
        <w:ind w:left="0" w:right="0" w:firstLine="737"/>
        <w:jc w:val="both"/>
        <w:rPr/>
      </w:pPr>
      <w:r>
        <w:rPr>
          <w:rFonts w:cs="PT Astra Serif"/>
          <w:sz w:val="28"/>
          <w:szCs w:val="28"/>
        </w:rPr>
        <w:t>Специалистами</w:t>
      </w:r>
      <w:r>
        <w:rPr>
          <w:rFonts w:cs="PT Astra Serif"/>
          <w:bCs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>
        <w:rPr>
          <w:rFonts w:cs="PT Astra Serif"/>
          <w:sz w:val="28"/>
          <w:szCs w:val="28"/>
        </w:rPr>
        <w:t xml:space="preserve">, проведена антикоррупционная экспертиза проекта постановления,  </w:t>
      </w:r>
      <w:r>
        <w:rPr>
          <w:rFonts w:cs="PT Astra Serif"/>
          <w:color w:val="000000"/>
          <w:sz w:val="28"/>
          <w:szCs w:val="28"/>
        </w:rPr>
        <w:t xml:space="preserve">факторов,  которые  способствуют  или  могут  способствовать    </w:t>
      </w:r>
    </w:p>
    <w:p>
      <w:pPr>
        <w:pStyle w:val="Normal"/>
        <w:ind w:left="0" w:right="0" w:hanging="0"/>
        <w:jc w:val="both"/>
        <w:rPr/>
      </w:pPr>
      <w:r>
        <w:rPr>
          <w:rFonts w:cs="PT Astra Serif"/>
          <w:color w:val="000000"/>
          <w:sz w:val="28"/>
          <w:szCs w:val="28"/>
        </w:rPr>
        <w:t>созданию условий для проявления коррупции в связи с принятием проекта постановления</w:t>
      </w:r>
      <w:r>
        <w:rPr>
          <w:rFonts w:cs="PT Astra Serif"/>
          <w:sz w:val="28"/>
          <w:szCs w:val="28"/>
        </w:rPr>
        <w:t xml:space="preserve">, </w:t>
      </w:r>
      <w:r>
        <w:rPr>
          <w:rFonts w:cs="PT Astra Serif"/>
          <w:color w:val="000000"/>
          <w:sz w:val="28"/>
          <w:szCs w:val="28"/>
        </w:rPr>
        <w:t>не выявлено.</w:t>
      </w:r>
    </w:p>
    <w:p>
      <w:pPr>
        <w:pStyle w:val="Normal"/>
        <w:ind w:left="0" w:right="0"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Принятие и реализация проекта не повлечёт негативных последствий социально-экономического и политического характера для Ульяновской области. </w:t>
      </w:r>
    </w:p>
    <w:p>
      <w:pPr>
        <w:pStyle w:val="Normal"/>
        <w:ind w:left="0" w:right="0"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Проект размещён на официальном сайте Правительства Ульяновской области: www.ulgov.ru и Министерства агропромышленного комплекса</w:t>
        <w:br/>
        <w:t>и развития сельских территорий Ульяновской области: https://mcx73.ru</w:t>
        <w:br/>
        <w:t>для общественного обсуждения, а также для проведения независимой антикоррупционной экспертизы.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4"/>
    <w:next w:val="Style37"/>
    <w:uiPriority w:val="9"/>
    <w:qFormat/>
    <w:pPr>
      <w:spacing w:before="240" w:after="0"/>
      <w:outlineLvl w:val="0"/>
    </w:pPr>
    <w:rPr/>
  </w:style>
  <w:style w:type="paragraph" w:styleId="2">
    <w:name w:val="Heading 2"/>
    <w:basedOn w:val="Style34"/>
    <w:next w:val="Style30"/>
    <w:uiPriority w:val="9"/>
    <w:semiHidden/>
    <w:unhideWhenUsed/>
    <w:qFormat/>
    <w:pPr>
      <w:spacing w:before="240" w:after="0"/>
      <w:outlineLvl w:val="1"/>
    </w:pPr>
    <w:rPr/>
  </w:style>
  <w:style w:type="paragraph" w:styleId="3">
    <w:name w:val="Heading 3"/>
    <w:basedOn w:val="Style34"/>
    <w:next w:val="Style30"/>
    <w:uiPriority w:val="9"/>
    <w:semiHidden/>
    <w:unhideWhenUsed/>
    <w:qFormat/>
    <w:pPr>
      <w:spacing w:before="240" w:after="0"/>
      <w:outlineLvl w:val="2"/>
    </w:pPr>
    <w:rPr/>
  </w:style>
  <w:style w:type="paragraph" w:styleId="4">
    <w:name w:val="Heading 4"/>
    <w:basedOn w:val="Style34"/>
    <w:next w:val="Style30"/>
    <w:uiPriority w:val="9"/>
    <w:semiHidden/>
    <w:unhideWhenUsed/>
    <w:qFormat/>
    <w:pPr>
      <w:spacing w:before="240" w:after="0"/>
      <w:outlineLvl w:val="3"/>
    </w:pPr>
    <w:rPr/>
  </w:style>
  <w:style w:type="paragraph" w:styleId="5">
    <w:name w:val="Heading 5"/>
    <w:basedOn w:val="Style34"/>
    <w:next w:val="Style30"/>
    <w:uiPriority w:val="9"/>
    <w:semiHidden/>
    <w:unhideWhenUsed/>
    <w:qFormat/>
    <w:pPr>
      <w:spacing w:before="240" w:after="0"/>
      <w:outlineLvl w:val="4"/>
    </w:pPr>
    <w:rPr/>
  </w:style>
  <w:style w:type="paragraph" w:styleId="6">
    <w:name w:val="Heading 6"/>
    <w:basedOn w:val="Style34"/>
    <w:next w:val="Style30"/>
    <w:uiPriority w:val="9"/>
    <w:semiHidden/>
    <w:unhideWhenUsed/>
    <w:qFormat/>
    <w:pPr>
      <w:outlineLvl w:val="5"/>
    </w:pPr>
    <w:rPr/>
  </w:style>
  <w:style w:type="paragraph" w:styleId="7">
    <w:name w:val="Heading 7"/>
    <w:basedOn w:val="Style34"/>
    <w:next w:val="Style30"/>
    <w:qFormat/>
    <w:pPr>
      <w:spacing w:before="240" w:after="0"/>
      <w:outlineLvl w:val="6"/>
    </w:pPr>
    <w:rPr/>
  </w:style>
  <w:style w:type="paragraph" w:styleId="8">
    <w:name w:val="Heading 8"/>
    <w:basedOn w:val="Style34"/>
    <w:next w:val="Style30"/>
    <w:qFormat/>
    <w:pPr>
      <w:spacing w:before="240" w:after="0"/>
      <w:outlineLvl w:val="7"/>
    </w:pPr>
    <w:rPr/>
  </w:style>
  <w:style w:type="paragraph" w:styleId="9">
    <w:name w:val="Heading 9"/>
    <w:basedOn w:val="Style34"/>
    <w:next w:val="Style30"/>
    <w:qFormat/>
    <w:p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 списка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/>
  </w:style>
  <w:style w:type="character" w:styleId="Style8" w:customStyle="1">
    <w:name w:val="Привязка сноски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Style11" w:customStyle="1">
    <w:name w:val="Интернет-ссылка"/>
    <w:rPr>
      <w:color w:val="000080"/>
      <w:u w:val="single"/>
    </w:rPr>
  </w:style>
  <w:style w:type="character" w:styleId="Style12" w:customStyle="1">
    <w:name w:val="Посещённая гиперссылка"/>
    <w:rPr>
      <w:color w:val="800000"/>
      <w:u w:val="single"/>
    </w:rPr>
  </w:style>
  <w:style w:type="character" w:styleId="Style13" w:customStyle="1">
    <w:name w:val="Заполнитель"/>
    <w:qFormat/>
    <w:rPr>
      <w:smallCaps/>
      <w:color w:val="008080"/>
      <w:u w:val="dotted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концевой сноски"/>
    <w:qFormat/>
    <w:rPr/>
  </w:style>
  <w:style w:type="character" w:styleId="Style16" w:customStyle="1">
    <w:name w:val="Нумерация строк"/>
    <w:rPr/>
  </w:style>
  <w:style w:type="character" w:styleId="Style17" w:customStyle="1">
    <w:name w:val="Основной элемент указателя"/>
    <w:qFormat/>
    <w:rPr>
      <w:b/>
      <w:bCs/>
    </w:rPr>
  </w:style>
  <w:style w:type="character" w:styleId="Style18" w:customStyle="1">
    <w:name w:val="Привязка концевой сноски"/>
    <w:rPr>
      <w:vertAlign w:val="superscript"/>
    </w:rPr>
  </w:style>
  <w:style w:type="character" w:styleId="Style19" w:customStyle="1">
    <w:name w:val="Фуригана"/>
    <w:qFormat/>
    <w:rPr>
      <w:sz w:val="12"/>
      <w:szCs w:val="12"/>
      <w:u w:val="none"/>
      <w:em w:val="none"/>
    </w:rPr>
  </w:style>
  <w:style w:type="character" w:styleId="Style20" w:customStyle="1">
    <w:name w:val="Вертикальное направление символов"/>
    <w:qFormat/>
    <w:rPr>
      <w:eastAsianLayout w:vert="true"/>
    </w:rPr>
  </w:style>
  <w:style w:type="character" w:styleId="Style21">
    <w:name w:val="Выделение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yle22" w:customStyle="1">
    <w:name w:val="Выделение жирным"/>
    <w:qFormat/>
    <w:rPr>
      <w:b/>
      <w:bCs/>
    </w:rPr>
  </w:style>
  <w:style w:type="character" w:styleId="Style23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4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5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 w:customStyle="1">
    <w:name w:val="Переменная"/>
    <w:qFormat/>
    <w:rPr>
      <w:i/>
      <w:iCs/>
    </w:rPr>
  </w:style>
  <w:style w:type="character" w:styleId="Style27" w:customStyle="1">
    <w:name w:val="Определение"/>
    <w:qFormat/>
    <w:rPr/>
  </w:style>
  <w:style w:type="character" w:styleId="Style28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/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4">
    <w:name w:val="Title"/>
    <w:basedOn w:val="Normal"/>
    <w:next w:val="Style37"/>
    <w:uiPriority w:val="10"/>
    <w:qFormat/>
    <w:pPr>
      <w:spacing w:before="0" w:after="170"/>
    </w:pPr>
    <w:rPr>
      <w:b/>
    </w:rPr>
  </w:style>
  <w:style w:type="paragraph" w:styleId="Caption">
    <w:name w:val="caption"/>
    <w:basedOn w:val="Normal"/>
    <w:qFormat/>
    <w:pPr/>
    <w:rPr/>
  </w:style>
  <w:style w:type="paragraph" w:styleId="Indexheading">
    <w:name w:val="index heading"/>
    <w:basedOn w:val="Style34"/>
    <w:qFormat/>
    <w:pPr/>
    <w:rPr/>
  </w:style>
  <w:style w:type="paragraph" w:styleId="Style35" w:customStyle="1">
    <w:name w:val="Блочная цитата"/>
    <w:basedOn w:val="Normal"/>
    <w:qFormat/>
    <w:pPr/>
    <w:rPr/>
  </w:style>
  <w:style w:type="paragraph" w:styleId="Style36">
    <w:name w:val="Subtitle"/>
    <w:basedOn w:val="Normal"/>
    <w:next w:val="Style37"/>
    <w:uiPriority w:val="11"/>
    <w:qFormat/>
    <w:pPr>
      <w:ind w:left="709" w:hanging="0"/>
      <w:jc w:val="both"/>
    </w:pPr>
    <w:rPr>
      <w:b/>
    </w:rPr>
  </w:style>
  <w:style w:type="paragraph" w:styleId="Style37">
    <w:name w:val="Body Text Indent"/>
    <w:basedOn w:val="Style30"/>
    <w:pPr/>
    <w:rPr/>
  </w:style>
  <w:style w:type="paragraph" w:styleId="Style38" w:customStyle="1">
    <w:name w:val="Обратный отступ"/>
    <w:basedOn w:val="Style30"/>
    <w:qFormat/>
    <w:pPr>
      <w:tabs>
        <w:tab w:val="clear" w:pos="709"/>
        <w:tab w:val="left" w:pos="0" w:leader="none"/>
      </w:tabs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41" w:customStyle="1">
    <w:name w:val="Отступы"/>
    <w:basedOn w:val="Style30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30"/>
    <w:qFormat/>
    <w:pPr/>
    <w:rPr/>
  </w:style>
  <w:style w:type="paragraph" w:styleId="10" w:customStyle="1">
    <w:name w:val="Заголовок 10"/>
    <w:basedOn w:val="Style34"/>
    <w:next w:val="Style30"/>
    <w:qFormat/>
    <w:pPr>
      <w:spacing w:before="0" w:after="0"/>
    </w:pPr>
    <w:rPr/>
  </w:style>
  <w:style w:type="paragraph" w:styleId="12" w:customStyle="1">
    <w:name w:val="Начало нумерованного списка 1"/>
    <w:basedOn w:val="Style31"/>
    <w:next w:val="ListBullet4"/>
    <w:qFormat/>
    <w:pPr/>
    <w:rPr/>
  </w:style>
  <w:style w:type="paragraph" w:styleId="ListBullet4">
    <w:name w:val="List Bullet 4"/>
    <w:basedOn w:val="Style31"/>
    <w:qFormat/>
    <w:pPr/>
    <w:rPr/>
  </w:style>
  <w:style w:type="paragraph" w:styleId="13" w:customStyle="1">
    <w:name w:val="Конец нумерованного списка 1"/>
    <w:basedOn w:val="Style31"/>
    <w:next w:val="ListBullet4"/>
    <w:qFormat/>
    <w:pPr/>
    <w:rPr/>
  </w:style>
  <w:style w:type="paragraph" w:styleId="14" w:customStyle="1">
    <w:name w:val="Продолжение нумерованного списка 1"/>
    <w:basedOn w:val="Style31"/>
    <w:qFormat/>
    <w:pPr/>
    <w:rPr/>
  </w:style>
  <w:style w:type="paragraph" w:styleId="21" w:customStyle="1">
    <w:name w:val="Начало нумерованного списка 2"/>
    <w:basedOn w:val="Style31"/>
    <w:next w:val="ListNumber2"/>
    <w:qFormat/>
    <w:pPr/>
    <w:rPr/>
  </w:style>
  <w:style w:type="paragraph" w:styleId="ListNumber2">
    <w:name w:val="List Number 2"/>
    <w:basedOn w:val="Style31"/>
    <w:qFormat/>
    <w:pPr/>
    <w:rPr/>
  </w:style>
  <w:style w:type="paragraph" w:styleId="22" w:customStyle="1">
    <w:name w:val="Конец нумерованного списка 2"/>
    <w:basedOn w:val="Style31"/>
    <w:next w:val="ListNumber2"/>
    <w:qFormat/>
    <w:pPr/>
    <w:rPr/>
  </w:style>
  <w:style w:type="paragraph" w:styleId="23" w:customStyle="1">
    <w:name w:val="Продолжение нумерованного списка 2"/>
    <w:basedOn w:val="Style31"/>
    <w:qFormat/>
    <w:pPr/>
    <w:rPr/>
  </w:style>
  <w:style w:type="paragraph" w:styleId="31" w:customStyle="1">
    <w:name w:val="Начало нумерованного списка 3"/>
    <w:basedOn w:val="Style31"/>
    <w:next w:val="ListNumber3"/>
    <w:qFormat/>
    <w:pPr/>
    <w:rPr/>
  </w:style>
  <w:style w:type="paragraph" w:styleId="ListNumber3">
    <w:name w:val="List Number 3"/>
    <w:basedOn w:val="Style31"/>
    <w:qFormat/>
    <w:pPr/>
    <w:rPr/>
  </w:style>
  <w:style w:type="paragraph" w:styleId="32" w:customStyle="1">
    <w:name w:val="Конец нумерованного списка 3"/>
    <w:basedOn w:val="Style31"/>
    <w:next w:val="ListNumber3"/>
    <w:qFormat/>
    <w:pPr/>
    <w:rPr/>
  </w:style>
  <w:style w:type="paragraph" w:styleId="33" w:customStyle="1">
    <w:name w:val="Продолжение нумерованного списка 3"/>
    <w:basedOn w:val="Style31"/>
    <w:qFormat/>
    <w:pPr/>
    <w:rPr/>
  </w:style>
  <w:style w:type="paragraph" w:styleId="41" w:customStyle="1">
    <w:name w:val="Начало нумерованного списка 4"/>
    <w:basedOn w:val="Style31"/>
    <w:next w:val="ListNumber4"/>
    <w:qFormat/>
    <w:pPr/>
    <w:rPr/>
  </w:style>
  <w:style w:type="paragraph" w:styleId="ListNumber4">
    <w:name w:val="List Number 4"/>
    <w:basedOn w:val="Style31"/>
    <w:qFormat/>
    <w:pPr/>
    <w:rPr/>
  </w:style>
  <w:style w:type="paragraph" w:styleId="42" w:customStyle="1">
    <w:name w:val="Конец нумерованного списка 4"/>
    <w:basedOn w:val="Style31"/>
    <w:next w:val="ListNumber4"/>
    <w:qFormat/>
    <w:pPr/>
    <w:rPr/>
  </w:style>
  <w:style w:type="paragraph" w:styleId="43" w:customStyle="1">
    <w:name w:val="Продолжение нумерованного списка 4"/>
    <w:basedOn w:val="Style31"/>
    <w:qFormat/>
    <w:pPr/>
    <w:rPr/>
  </w:style>
  <w:style w:type="paragraph" w:styleId="51" w:customStyle="1">
    <w:name w:val="Начало нумерованного списка 5"/>
    <w:basedOn w:val="Style31"/>
    <w:next w:val="ListNumber5"/>
    <w:qFormat/>
    <w:pPr/>
    <w:rPr/>
  </w:style>
  <w:style w:type="paragraph" w:styleId="ListNumber5">
    <w:name w:val="List Number 5"/>
    <w:basedOn w:val="Style31"/>
    <w:qFormat/>
    <w:pPr/>
    <w:rPr/>
  </w:style>
  <w:style w:type="paragraph" w:styleId="52" w:customStyle="1">
    <w:name w:val="Конец нумерованного списка 5"/>
    <w:basedOn w:val="Style31"/>
    <w:next w:val="ListNumber5"/>
    <w:qFormat/>
    <w:pPr/>
    <w:rPr/>
  </w:style>
  <w:style w:type="paragraph" w:styleId="53" w:customStyle="1">
    <w:name w:val="Продолжение нумерованного списка 5"/>
    <w:basedOn w:val="Style31"/>
    <w:qFormat/>
    <w:pPr/>
    <w:rPr/>
  </w:style>
  <w:style w:type="paragraph" w:styleId="15" w:customStyle="1">
    <w:name w:val="Начало маркированного списка 1"/>
    <w:basedOn w:val="Style31"/>
    <w:next w:val="ListBullet3"/>
    <w:qFormat/>
    <w:pPr/>
    <w:rPr/>
  </w:style>
  <w:style w:type="paragraph" w:styleId="ListBullet3">
    <w:name w:val="List Bullet 3"/>
    <w:basedOn w:val="Style31"/>
    <w:qFormat/>
    <w:pPr/>
    <w:rPr/>
  </w:style>
  <w:style w:type="paragraph" w:styleId="16" w:customStyle="1">
    <w:name w:val="Конец маркированного списка 1"/>
    <w:basedOn w:val="Style31"/>
    <w:next w:val="ListBullet3"/>
    <w:qFormat/>
    <w:pPr/>
    <w:rPr/>
  </w:style>
  <w:style w:type="paragraph" w:styleId="ListContinue">
    <w:name w:val="List Continue"/>
    <w:basedOn w:val="Style31"/>
    <w:qFormat/>
    <w:pPr/>
    <w:rPr/>
  </w:style>
  <w:style w:type="paragraph" w:styleId="24" w:customStyle="1">
    <w:name w:val="Начало маркированного списка 2"/>
    <w:basedOn w:val="Style31"/>
    <w:next w:val="ListBullet3"/>
    <w:qFormat/>
    <w:pPr/>
    <w:rPr/>
  </w:style>
  <w:style w:type="paragraph" w:styleId="25" w:customStyle="1">
    <w:name w:val="Конец маркированного списка 2"/>
    <w:basedOn w:val="Style31"/>
    <w:next w:val="ListBullet3"/>
    <w:qFormat/>
    <w:pPr/>
    <w:rPr/>
  </w:style>
  <w:style w:type="paragraph" w:styleId="ListContinue2">
    <w:name w:val="List Continue 2"/>
    <w:basedOn w:val="Style31"/>
    <w:qFormat/>
    <w:pPr/>
    <w:rPr/>
  </w:style>
  <w:style w:type="paragraph" w:styleId="34" w:customStyle="1">
    <w:name w:val="Начало маркированного списка 3"/>
    <w:basedOn w:val="Style31"/>
    <w:next w:val="ListBullet4"/>
    <w:qFormat/>
    <w:pPr/>
    <w:rPr/>
  </w:style>
  <w:style w:type="paragraph" w:styleId="35" w:customStyle="1">
    <w:name w:val="Конец маркированного списка 3"/>
    <w:basedOn w:val="Style31"/>
    <w:next w:val="ListBullet4"/>
    <w:qFormat/>
    <w:pPr/>
    <w:rPr/>
  </w:style>
  <w:style w:type="paragraph" w:styleId="ListContinue3">
    <w:name w:val="List Continue 3"/>
    <w:basedOn w:val="Style31"/>
    <w:qFormat/>
    <w:pPr/>
    <w:rPr/>
  </w:style>
  <w:style w:type="paragraph" w:styleId="44" w:customStyle="1">
    <w:name w:val="Начало маркированного списка 4"/>
    <w:basedOn w:val="Style31"/>
    <w:next w:val="ListBullet5"/>
    <w:qFormat/>
    <w:pPr/>
    <w:rPr/>
  </w:style>
  <w:style w:type="paragraph" w:styleId="ListBullet5">
    <w:name w:val="List Bullet 5"/>
    <w:basedOn w:val="Style31"/>
    <w:qFormat/>
    <w:pPr/>
    <w:rPr/>
  </w:style>
  <w:style w:type="paragraph" w:styleId="45" w:customStyle="1">
    <w:name w:val="Конец маркированного списка 4"/>
    <w:basedOn w:val="Style31"/>
    <w:next w:val="ListBullet5"/>
    <w:qFormat/>
    <w:pPr/>
    <w:rPr/>
  </w:style>
  <w:style w:type="paragraph" w:styleId="ListContinue4">
    <w:name w:val="List Continue 4"/>
    <w:basedOn w:val="Style31"/>
    <w:qFormat/>
    <w:pPr/>
    <w:rPr/>
  </w:style>
  <w:style w:type="paragraph" w:styleId="54" w:customStyle="1">
    <w:name w:val="Начало маркированного списка 5"/>
    <w:basedOn w:val="Style31"/>
    <w:next w:val="ListNumber"/>
    <w:qFormat/>
    <w:pPr/>
    <w:rPr/>
  </w:style>
  <w:style w:type="paragraph" w:styleId="ListNumber">
    <w:name w:val="List Number"/>
    <w:basedOn w:val="Style31"/>
    <w:qFormat/>
    <w:pPr/>
    <w:rPr/>
  </w:style>
  <w:style w:type="paragraph" w:styleId="55" w:customStyle="1">
    <w:name w:val="Конец маркированного списка 5"/>
    <w:basedOn w:val="Style31"/>
    <w:next w:val="ListNumber"/>
    <w:qFormat/>
    <w:pPr/>
    <w:rPr/>
  </w:style>
  <w:style w:type="paragraph" w:styleId="ListContinue5">
    <w:name w:val="List Continue 5"/>
    <w:basedOn w:val="Style31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42" w:customStyle="1">
    <w:name w:val="Разделитель предметного указателя"/>
    <w:basedOn w:val="Indexheading"/>
    <w:qFormat/>
    <w:pPr/>
    <w:rPr/>
  </w:style>
  <w:style w:type="paragraph" w:styleId="Toaheading">
    <w:name w:val="toa heading"/>
    <w:basedOn w:val="Style34"/>
    <w:next w:val="17"/>
    <w:qFormat/>
    <w:pPr/>
    <w:rPr/>
  </w:style>
  <w:style w:type="paragraph" w:styleId="17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43">
    <w:name w:val="Index Heading"/>
    <w:basedOn w:val="Style29"/>
    <w:pPr/>
    <w:rPr/>
  </w:style>
  <w:style w:type="paragraph" w:styleId="Style44" w:customStyle="1">
    <w:name w:val="Заголовок указателей пользователя"/>
    <w:basedOn w:val="Style34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5" w:customStyle="1">
    <w:name w:val="Заголовок списка объектов"/>
    <w:basedOn w:val="Style34"/>
    <w:qFormat/>
    <w:pPr/>
    <w:rPr/>
  </w:style>
  <w:style w:type="paragraph" w:styleId="19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6" w:customStyle="1">
    <w:name w:val="Заголовок списка таблиц"/>
    <w:basedOn w:val="Style34"/>
    <w:qFormat/>
    <w:pPr/>
    <w:rPr/>
  </w:style>
  <w:style w:type="paragraph" w:styleId="110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34"/>
    <w:qFormat/>
    <w:pPr/>
    <w:rPr/>
  </w:style>
  <w:style w:type="paragraph" w:styleId="111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47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8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0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1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2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 w:customStyle="1">
    <w:name w:val="Содержимое таблицы"/>
    <w:basedOn w:val="Normal"/>
    <w:qFormat/>
    <w:pPr/>
    <w:rPr/>
  </w:style>
  <w:style w:type="paragraph" w:styleId="Style55" w:customStyle="1">
    <w:name w:val="Заголовок таблицы"/>
    <w:basedOn w:val="Style54"/>
    <w:qFormat/>
    <w:pPr/>
    <w:rPr>
      <w:b/>
    </w:rPr>
  </w:style>
  <w:style w:type="paragraph" w:styleId="Style56" w:customStyle="1">
    <w:name w:val="Иллюстрация"/>
    <w:basedOn w:val="Caption"/>
    <w:qFormat/>
    <w:pPr/>
    <w:rPr/>
  </w:style>
  <w:style w:type="paragraph" w:styleId="Style57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58" w:customStyle="1">
    <w:name w:val="Содержимое врезки"/>
    <w:basedOn w:val="Normal"/>
    <w:qFormat/>
    <w:pPr/>
    <w:rPr/>
  </w:style>
  <w:style w:type="paragraph" w:styleId="Style59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60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61" w:customStyle="1">
    <w:name w:val="Текст в заданном формате"/>
    <w:basedOn w:val="Normal"/>
    <w:qFormat/>
    <w:pPr/>
    <w:rPr/>
  </w:style>
  <w:style w:type="paragraph" w:styleId="Style62" w:customStyle="1">
    <w:name w:val="Горизонтальная линия"/>
    <w:basedOn w:val="Normal"/>
    <w:next w:val="Style30"/>
    <w:qFormat/>
    <w:pPr>
      <w:pBdr>
        <w:bottom w:val="single" w:sz="8" w:space="0" w:color="000000"/>
      </w:pBdr>
    </w:pPr>
    <w:rPr>
      <w:sz w:val="4"/>
    </w:rPr>
  </w:style>
  <w:style w:type="paragraph" w:styleId="Style63" w:customStyle="1">
    <w:name w:val="Содержимое списка"/>
    <w:basedOn w:val="Normal"/>
    <w:qFormat/>
    <w:pPr/>
    <w:rPr/>
  </w:style>
  <w:style w:type="paragraph" w:styleId="Style64" w:customStyle="1">
    <w:name w:val="Заголовок списка"/>
    <w:basedOn w:val="Normal"/>
    <w:next w:val="Style63"/>
    <w:qFormat/>
    <w:pPr/>
    <w:rPr/>
  </w:style>
  <w:style w:type="paragraph" w:styleId="Style65" w:customStyle="1">
    <w:name w:val="Гриф_Экземпляр"/>
    <w:basedOn w:val="Normal"/>
    <w:qFormat/>
    <w:pPr/>
    <w:rPr>
      <w:sz w:val="24"/>
    </w:rPr>
  </w:style>
  <w:style w:type="paragraph" w:styleId="Style66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7" w:customStyle="1">
    <w:name w:val="Заголовок списка иллюстраций"/>
    <w:basedOn w:val="Style34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"/>
    <w:qFormat/>
  </w:style>
  <w:style w:type="numbering" w:styleId="Style68" w:customStyle="1">
    <w:name w:val="Маркер •"/>
    <w:qFormat/>
  </w:style>
  <w:style w:type="numbering" w:styleId="Style69" w:customStyle="1">
    <w:name w:val="Маркер –"/>
    <w:qFormat/>
  </w:style>
  <w:style w:type="numbering" w:styleId="Style70" w:customStyle="1">
    <w:name w:val="Маркер "/>
    <w:qFormat/>
  </w:style>
  <w:style w:type="numbering" w:styleId="Style71" w:customStyle="1">
    <w:name w:val="Маркер "/>
    <w:qFormat/>
  </w:style>
  <w:style w:type="numbering" w:styleId="Style72" w:customStyle="1">
    <w:name w:val="Маркер "/>
    <w:qFormat/>
  </w:style>
  <w:style w:type="numbering" w:styleId="112" w:customStyle="1">
    <w:name w:val="Нумерованный 1)"/>
    <w:qFormat/>
  </w:style>
  <w:style w:type="numbering" w:styleId="Style73" w:customStyle="1">
    <w:name w:val="Нумерованный а)"/>
    <w:qFormat/>
  </w:style>
  <w:style w:type="numbering" w:styleId="Style74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LibreOffice/6.4.7.2$Linux_X86_64 LibreOffice_project/40$Build-2</Application>
  <Pages>18</Pages>
  <Words>1078</Words>
  <Characters>8774</Characters>
  <CharactersWithSpaces>9730</CharactersWithSpaces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2023-10-05T04:53:00Z</dcterms:created>
  <dc:creator>Федотова Ирина Владиславовна</dc:creator>
  <dc:description/>
  <dc:language>ru-RU</dc:language>
  <cp:lastModifiedBy/>
  <cp:lastPrinted>2023-10-12T08:43:02Z</cp:lastPrinted>
  <dcterms:modified xsi:type="dcterms:W3CDTF">2023-11-07T09:09:51Z</dcterms:modified>
  <cp:revision>11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