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3E" w:rsidRPr="00EE6A4B" w:rsidRDefault="00667BDB" w:rsidP="008D2BC3">
      <w:pPr>
        <w:pStyle w:val="Standard"/>
        <w:shd w:val="clear" w:color="auto" w:fill="FFFFFF" w:themeFill="background1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EE6A4B">
        <w:rPr>
          <w:rFonts w:ascii="PT Astra Serif" w:hAnsi="PT Astra Serif"/>
          <w:color w:val="000000" w:themeColor="text1"/>
          <w:sz w:val="28"/>
          <w:szCs w:val="28"/>
        </w:rPr>
        <w:t>Проект</w:t>
      </w:r>
    </w:p>
    <w:p w:rsidR="009B123E" w:rsidRPr="00497CF4" w:rsidRDefault="009B123E" w:rsidP="008D2BC3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B123E" w:rsidRPr="00497CF4" w:rsidRDefault="009B123E" w:rsidP="008D2BC3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B123E" w:rsidRPr="00497CF4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B123E" w:rsidRPr="00497CF4" w:rsidRDefault="00667BDB" w:rsidP="008D2BC3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9B123E" w:rsidRPr="00497CF4" w:rsidRDefault="009B123E" w:rsidP="008D2BC3">
      <w:pPr>
        <w:pStyle w:val="FORMATTEXT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9B123E" w:rsidRPr="00497CF4" w:rsidRDefault="00667BDB" w:rsidP="008D2BC3">
      <w:pPr>
        <w:pStyle w:val="FORMATTEXT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 О С Т А Н О В Л Е Н И Е</w:t>
      </w:r>
    </w:p>
    <w:p w:rsidR="009B123E" w:rsidRPr="00497CF4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B123E" w:rsidRPr="00497CF4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B123E" w:rsidRPr="00497CF4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B123E" w:rsidRPr="00497CF4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B123E" w:rsidRPr="00497CF4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B123E" w:rsidRPr="00497CF4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B123E" w:rsidRPr="00497CF4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A46A1F" w:rsidRDefault="00667BDB" w:rsidP="00A46A1F">
      <w:pPr>
        <w:pStyle w:val="FORMATTEXT"/>
        <w:widowControl/>
        <w:jc w:val="center"/>
        <w:rPr>
          <w:rFonts w:ascii="PT Astra Serif" w:eastAsia="Calibri" w:hAnsi="PT Astra Serif"/>
          <w:b/>
          <w:color w:val="000000" w:themeColor="text1"/>
          <w:sz w:val="28"/>
          <w:szCs w:val="28"/>
          <w:lang w:eastAsia="en-US"/>
        </w:rPr>
      </w:pPr>
      <w:r w:rsidRPr="00497CF4">
        <w:rPr>
          <w:rFonts w:ascii="PT Astra Serif" w:hAnsi="PT Astra Serif"/>
          <w:b/>
          <w:color w:val="000000" w:themeColor="text1"/>
          <w:sz w:val="28"/>
          <w:szCs w:val="28"/>
        </w:rPr>
        <w:t xml:space="preserve">О внесении изменений в </w:t>
      </w:r>
      <w:r w:rsidR="00A46A1F" w:rsidRPr="00A46A1F">
        <w:rPr>
          <w:rFonts w:ascii="PT Astra Serif" w:eastAsia="Calibri" w:hAnsi="PT Astra Serif"/>
          <w:b/>
          <w:color w:val="000000" w:themeColor="text1"/>
          <w:sz w:val="28"/>
          <w:szCs w:val="28"/>
          <w:lang w:eastAsia="en-US"/>
        </w:rPr>
        <w:t>постановление</w:t>
      </w:r>
    </w:p>
    <w:p w:rsidR="009B123E" w:rsidRPr="00497CF4" w:rsidRDefault="00A46A1F" w:rsidP="00A46A1F">
      <w:pPr>
        <w:pStyle w:val="FORMATTEXT"/>
        <w:widowControl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  <w:r w:rsidRPr="00A46A1F">
        <w:rPr>
          <w:rFonts w:ascii="PT Astra Serif" w:eastAsia="Calibri" w:hAnsi="PT Astra Serif"/>
          <w:b/>
          <w:color w:val="000000" w:themeColor="text1"/>
          <w:sz w:val="28"/>
          <w:szCs w:val="28"/>
          <w:lang w:eastAsia="en-US"/>
        </w:rPr>
        <w:t>Правительства Ульяновской области</w:t>
      </w:r>
      <w:r>
        <w:rPr>
          <w:rFonts w:ascii="PT Astra Serif" w:eastAsia="Calibri" w:hAnsi="PT Astra Serif"/>
          <w:b/>
          <w:color w:val="000000" w:themeColor="text1"/>
          <w:sz w:val="28"/>
          <w:szCs w:val="28"/>
          <w:lang w:eastAsia="en-US"/>
        </w:rPr>
        <w:t xml:space="preserve"> </w:t>
      </w:r>
      <w:r w:rsidRPr="00A46A1F">
        <w:rPr>
          <w:rFonts w:ascii="PT Astra Serif" w:eastAsia="Calibri" w:hAnsi="PT Astra Serif" w:cs="PT Astra Serif"/>
          <w:b/>
          <w:color w:val="000000" w:themeColor="text1"/>
          <w:sz w:val="28"/>
          <w:szCs w:val="28"/>
          <w:lang w:eastAsia="en-US"/>
        </w:rPr>
        <w:t>от 19.08.2019 № 400-П</w:t>
      </w:r>
    </w:p>
    <w:p w:rsidR="009B123E" w:rsidRPr="00497CF4" w:rsidRDefault="009B123E" w:rsidP="008D2BC3">
      <w:pPr>
        <w:pStyle w:val="Standard"/>
        <w:shd w:val="clear" w:color="auto" w:fill="FFFFFF" w:themeFill="background1"/>
        <w:ind w:firstLine="709"/>
        <w:jc w:val="center"/>
        <w:rPr>
          <w:rFonts w:ascii="PT Astra Serif" w:eastAsia="Calibri" w:hAnsi="PT Astra Serif" w:cs="PT Astra Serif"/>
          <w:b/>
          <w:color w:val="000000" w:themeColor="text1"/>
          <w:sz w:val="28"/>
          <w:szCs w:val="28"/>
          <w:lang w:eastAsia="en-US"/>
        </w:rPr>
      </w:pPr>
    </w:p>
    <w:p w:rsidR="009B123E" w:rsidRPr="00497CF4" w:rsidRDefault="00667BDB" w:rsidP="008D2BC3">
      <w:pPr>
        <w:pStyle w:val="Standard"/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Правительство Ульяновской области п о с </w:t>
      </w:r>
      <w:proofErr w:type="gramStart"/>
      <w:r w:rsidRPr="00497CF4">
        <w:rPr>
          <w:rFonts w:ascii="PT Astra Serif" w:hAnsi="PT Astra Serif"/>
          <w:color w:val="000000" w:themeColor="text1"/>
          <w:sz w:val="28"/>
          <w:szCs w:val="28"/>
        </w:rPr>
        <w:t>т</w:t>
      </w:r>
      <w:proofErr w:type="gramEnd"/>
      <w:r w:rsidRPr="00497CF4">
        <w:rPr>
          <w:rFonts w:ascii="PT Astra Serif" w:hAnsi="PT Astra Serif"/>
          <w:color w:val="000000" w:themeColor="text1"/>
          <w:sz w:val="28"/>
          <w:szCs w:val="28"/>
        </w:rPr>
        <w:t xml:space="preserve"> а н о в л я е т:</w:t>
      </w:r>
    </w:p>
    <w:p w:rsidR="00AD1567" w:rsidRPr="00497CF4" w:rsidRDefault="00667BDB" w:rsidP="00536D7A">
      <w:pPr>
        <w:pStyle w:val="ConsPlusNormal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497CF4">
        <w:rPr>
          <w:rFonts w:ascii="PT Astra Serif" w:hAnsi="PT Astra Serif"/>
          <w:color w:val="000000" w:themeColor="text1"/>
          <w:sz w:val="28"/>
          <w:szCs w:val="28"/>
        </w:rPr>
        <w:t xml:space="preserve">Внести в </w:t>
      </w:r>
      <w:r w:rsidRPr="00497CF4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постановление Правительства Ульяновской области</w:t>
      </w:r>
      <w:r w:rsidRPr="00497CF4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br/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en-US"/>
        </w:rPr>
        <w:t xml:space="preserve">от 19.08.2019 № 400-П 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«Об утверждении Правил предоставления гранта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br/>
        <w:t>в форме субсидии из областного бюджета Ульяновской области некоммерческой организации, реализующей на территории Ульяновской области проект</w:t>
      </w:r>
      <w:r w:rsidR="00AD1567"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br/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по информационно-консультационному сопровождению развития садоводства»</w:t>
      </w:r>
      <w:r w:rsidR="00AD1567" w:rsidRPr="00497CF4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следующие изменения:</w:t>
      </w:r>
    </w:p>
    <w:p w:rsidR="00AD1567" w:rsidRPr="00497CF4" w:rsidRDefault="00AD1567" w:rsidP="00536D7A">
      <w:pPr>
        <w:pStyle w:val="af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97CF4">
        <w:rPr>
          <w:rFonts w:ascii="PT Astra Serif" w:hAnsi="PT Astra Serif" w:cs="Times New Roman"/>
          <w:color w:val="000000" w:themeColor="text1"/>
          <w:sz w:val="28"/>
          <w:szCs w:val="28"/>
        </w:rPr>
        <w:t>в преамбуле слова «, утверждённой постановлением Правительства Ульяновской области от 14.11.2019 № 26/578-П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области»,» исключить;</w:t>
      </w:r>
    </w:p>
    <w:p w:rsidR="00AD1567" w:rsidRPr="00497CF4" w:rsidRDefault="00AD1567" w:rsidP="00AD1567">
      <w:pPr>
        <w:pStyle w:val="af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497CF4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 xml:space="preserve">в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Правилах предоставления гранта в форме субсидии из областного бюджета Ульяновской области некоммерческой организации, реализующей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на территории Ульяновской области проект по информационно-консультационному сопровождению развития садоводства: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пункт 2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vertAlign w:val="superscript"/>
          <w:lang w:eastAsia="ru-RU"/>
        </w:rPr>
        <w:t xml:space="preserve">1 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AD1567" w:rsidRPr="00497CF4" w:rsidRDefault="00AD1567" w:rsidP="00AD1567">
      <w:pPr>
        <w:pStyle w:val="af8"/>
        <w:tabs>
          <w:tab w:val="num" w:pos="0"/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«2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vertAlign w:val="superscript"/>
          <w:lang w:eastAsia="ru-RU"/>
        </w:rPr>
        <w:t>1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.</w:t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t xml:space="preserve"> Информация о гранте размещается на едином портале бюджетной системы Российской Федерации в информационно-телекоммуникационной сети «Интернет» (далее – единый портал) в установленных Министерством финансов Российской Федерации порядке и объёме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.»;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 xml:space="preserve">пункт 3 после слова «Министерством» дополнить </w:t>
      </w:r>
      <w:proofErr w:type="gramStart"/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словами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br/>
        <w:t>«</w:t>
      </w:r>
      <w:proofErr w:type="gramEnd"/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на конкурентной основе»;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в пункте 5:</w:t>
      </w:r>
    </w:p>
    <w:p w:rsidR="00AD1567" w:rsidRPr="00497CF4" w:rsidRDefault="00AD1567" w:rsidP="00AD1567">
      <w:pPr>
        <w:pStyle w:val="af8"/>
        <w:tabs>
          <w:tab w:val="num" w:pos="0"/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подпункт 1 после слова «должна» дополнить словами «быть зарегистрирована и»;</w:t>
      </w:r>
    </w:p>
    <w:p w:rsidR="00AD1567" w:rsidRPr="00497CF4" w:rsidRDefault="00AD1567" w:rsidP="00AD1567">
      <w:pPr>
        <w:pStyle w:val="af8"/>
        <w:tabs>
          <w:tab w:val="num" w:pos="0"/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lastRenderedPageBreak/>
        <w:t>подпункт 2 после слова «товарищества» дополнить словами «зарегистрированные и»;</w:t>
      </w:r>
    </w:p>
    <w:p w:rsidR="00AD1567" w:rsidRPr="00497CF4" w:rsidRDefault="00AD1567" w:rsidP="00AD1567">
      <w:pPr>
        <w:pStyle w:val="af8"/>
        <w:tabs>
          <w:tab w:val="num" w:pos="0"/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в подпункте 7 слова «или лице» заменить словами «, лице», и его после слов «главном бухгалтере» дополнить словами «(при наличии)»;</w:t>
      </w:r>
    </w:p>
    <w:p w:rsidR="00AD1567" w:rsidRPr="00497CF4" w:rsidRDefault="00AD1567" w:rsidP="00AD1567">
      <w:pPr>
        <w:pStyle w:val="af8"/>
        <w:tabs>
          <w:tab w:val="num" w:pos="0"/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дополнить подпунктами 9-11 следующего содержания: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«9) некоммерческая организация не должна находиться </w:t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t xml:space="preserve">в перечне </w:t>
      </w: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>организаций и физических лиц, в отношении которых имеются сведения</w:t>
      </w: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br/>
        <w:t>об их причастности к экстремистской деятельности или терроризму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;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10) некоммерческая организация не должна </w:t>
      </w: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>находиться в составляемых</w:t>
      </w: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br/>
        <w:t xml:space="preserve">в рамках реализации полномочий, предусмотренных </w:t>
      </w:r>
      <w:hyperlink r:id="rId8" w:history="1">
        <w:r w:rsidRPr="00497CF4">
          <w:rPr>
            <w:rStyle w:val="afd"/>
            <w:rFonts w:ascii="PT Astra Serif" w:hAnsi="PT Astra Serif"/>
            <w:i w:val="0"/>
            <w:color w:val="000000" w:themeColor="text1"/>
            <w:sz w:val="28"/>
            <w:szCs w:val="28"/>
          </w:rPr>
          <w:t>главой VII</w:t>
        </w:r>
      </w:hyperlink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;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11) некоммерческая организация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не должна являться иностранным агентом в соответствии с Федеральным законом от 14.07.2022 № 255-ФЗ «О контроле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за деятельностью лиц, находящихся под иностранным влиянием.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»;</w:t>
      </w:r>
    </w:p>
    <w:p w:rsidR="00AD1567" w:rsidRPr="00497CF4" w:rsidRDefault="00AD1567" w:rsidP="001D59F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абзац деся</w:t>
      </w:r>
      <w:r w:rsidR="001D59F7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тый считать абзацем тринадцатым и 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AD1567" w:rsidRPr="00497CF4" w:rsidRDefault="00AD1567" w:rsidP="00AD1567">
      <w:pPr>
        <w:pStyle w:val="af8"/>
        <w:autoSpaceDE w:val="0"/>
        <w:autoSpaceDN w:val="0"/>
        <w:adjustRightInd w:val="0"/>
        <w:ind w:left="0" w:firstLine="709"/>
        <w:jc w:val="both"/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«Также п</w:t>
      </w: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>о состоянию на дату, которая предшествует дате представления</w:t>
      </w: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br/>
        <w:t>в Министерство документов не более чем на 30 календарных дней,</w:t>
      </w:r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br/>
        <w:t xml:space="preserve">у некоммерческой организации – участника конкурсного отбора на едином налоговом счёте должна отсутствовать или не превышать размер, определённый </w:t>
      </w:r>
      <w:hyperlink r:id="rId9" w:history="1">
        <w:r w:rsidRPr="00497CF4">
          <w:rPr>
            <w:rStyle w:val="afd"/>
            <w:rFonts w:ascii="PT Astra Serif" w:hAnsi="PT Astra Serif"/>
            <w:i w:val="0"/>
            <w:color w:val="000000" w:themeColor="text1"/>
            <w:sz w:val="28"/>
            <w:szCs w:val="28"/>
          </w:rPr>
          <w:t>пунктом 3 статьи 47</w:t>
        </w:r>
      </w:hyperlink>
      <w:r w:rsidRPr="00497CF4">
        <w:rPr>
          <w:rStyle w:val="afd"/>
          <w:rFonts w:ascii="PT Astra Serif" w:hAnsi="PT Astra Serif"/>
          <w:i w:val="0"/>
          <w:color w:val="000000" w:themeColor="text1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Федерации.»;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пункт 6 изложить в следующей редакции: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«6. Объявление о проведении конкурсного отбора (далее – объявление) размещается на едином портале, а также Министерством на официальном сайте Министерства в информационно-телекоммуникационной сети «</w:t>
      </w:r>
      <w:proofErr w:type="gramStart"/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Интернет»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по</w:t>
      </w:r>
      <w:proofErr w:type="gramEnd"/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адресу https://mcx73.ru (далее - официальный сайт) не позднее чем за 3 рабочих дня до дня начала срока приёма заявок на участие в конкурсном отборе (далее – заявки).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В объявлении должны быть указаны: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срок проведения конкурсного отбора;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дата начала и окончания срока приёма заявок, при этом дата окончания срока приёма заявок не может быть установлена ранее 30 календарного дня, следующего за днём размещения объявл</w:t>
      </w:r>
      <w:bookmarkStart w:id="0" w:name="_GoBack"/>
      <w:bookmarkEnd w:id="0"/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ения на едином портале;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наименование, место нахождения, почтовый адрес, адрес электронной почты Министерства;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результаты предоставления гранта в соответствии с пунктом 16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vertAlign w:val="superscript"/>
          <w:lang w:eastAsia="ru-RU" w:bidi="ar-SA"/>
        </w:rPr>
        <w:t>1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настоящих Правил;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доменное имя и (или) указатели страниц официального сайта, на котором обеспечивается проведение конкурсного отбора;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lastRenderedPageBreak/>
        <w:t>требования к некоммерческим организациям, установленные пунктом 5 настоящих Правил, и к перечню документов (копий документов), представляемых некоммерческими организациями для подтверждения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их соответствия указанным требованиям;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критерии оценки некоммерческих организаций и представленных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ими проектов;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порядок представления заявок и требования, предъявляемые к форме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и содержанию заявок, установленные пунктом 7 настоящих Правил;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порядок отзыва заявок некоммерческими организациями, порядок возврата заявок, определяющий в том числе основания для возврата </w:t>
      </w:r>
      <w:proofErr w:type="gramStart"/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заявок,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и</w:t>
      </w:r>
      <w:proofErr w:type="gramEnd"/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порядок внесения в заявки изменений;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правила рассмотрения заявок, в том числе порядок возврата заявок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на доработку, порядок отклонения заявок и основания для их отклонения;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правила оценки некоммерческих организаций и представленных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ими проектов;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 xml:space="preserve">максимальный объём гранта, предоставляемый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некоммерческой организации, ставшей победителем конкурсного отбора;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порядок предоставления некоммерческим организациям разъяснений положений объявления, дата начала и окончания срока такого предоставления;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срок, в течение которого некоммерческая организация, ставшая победителем конкурсного отбора, должна подписать соглашение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о предоставлении гранта;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условия признания некоммерческой организации, ставшей победителем конкурсного отбора, уклонившейся от заключения соглашения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о предоставлении гранта;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срок размещения протокола подведения итогов конкурсного </w:t>
      </w:r>
      <w:proofErr w:type="gramStart"/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отбора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(</w:t>
      </w:r>
      <w:proofErr w:type="gramEnd"/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далее – протокол) на едином портале, а также на официальном сайте, который не может быть установлен позднее чем через 14 календарных дней, следующих за днём определения победителя конкурсного отбора.»;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дополнить пунктом 6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vertAlign w:val="superscript"/>
          <w:lang w:eastAsia="ru-RU"/>
        </w:rPr>
        <w:t xml:space="preserve">1 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следующего содержания: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«6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vertAlign w:val="superscript"/>
          <w:lang w:eastAsia="ru-RU" w:bidi="ar-SA"/>
        </w:rPr>
        <w:t>1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. В случае если по окончании срока приёма заявок, указанного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в объявлении, будет установлено, что заявка представлена только одной некоммерческой организацией или не представлена ни одной некоммерческой организацией, срок приёма заявок продлевается на 7 календарных дней со дня окончания срока приёма заявок, указанного в объявлении. Объявление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о продлении срока приёма заявок размещается на едином портале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и официальном сайте и должно содержать сведения о дате окончания такого продлённого срока.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В случае если по окончании продлённого срока приёма заявок будет установлено, что заявка представлена только одной некоммерческой организацией или не представлена ни одной из некоммерческих организаций, конкурсный отбор признается несостоявшимся.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Конкурсный отбор может быть отменён Министерством не позднее чем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br/>
        <w:t xml:space="preserve">за один рабочий день до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окончания срока приёма заявок, указанного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 xml:space="preserve">в объявлении, 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 xml:space="preserve">в случае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уменьшения Министерству ранее доведённых до него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lastRenderedPageBreak/>
        <w:t>лимитов бюджетных обязательств на предоставление гранта, а также возникновения обстоятельств непреодолимой силы, препятствующих предоставлению гранта. Объявление об отмене конкурсного отбора, содержащего сведения об обстоятельствах, ставших основаниями для его отмены, размещается на едином портале и официальном сайте.»;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hAnsi="PT Astra Serif"/>
          <w:color w:val="000000" w:themeColor="text1"/>
          <w:sz w:val="28"/>
          <w:szCs w:val="28"/>
        </w:rPr>
        <w:t>в пункте 7: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 xml:space="preserve">подпункт 2 дополнить словами </w:t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t>«, заверенные печатью некоммерческой организации (при наличии печати) и подписью лица, исполняющего функции единоличного исполнительного органа»;</w:t>
      </w:r>
    </w:p>
    <w:p w:rsidR="00AD1567" w:rsidRPr="000300B8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hAnsi="PT Astra Serif"/>
          <w:color w:val="000000" w:themeColor="text1"/>
          <w:sz w:val="28"/>
          <w:szCs w:val="28"/>
        </w:rPr>
        <w:t xml:space="preserve">в подпункте 3 слова «и </w:t>
      </w:r>
      <w:r w:rsidRPr="000300B8">
        <w:rPr>
          <w:rFonts w:ascii="PT Astra Serif" w:hAnsi="PT Astra Serif"/>
          <w:color w:val="000000" w:themeColor="text1"/>
          <w:sz w:val="28"/>
          <w:szCs w:val="28"/>
        </w:rPr>
        <w:t>подписью её руководителя» заменить словами «(при наличии печати) и подписью лица, исполняющего функции единоличного исполнительного органа»;»;</w:t>
      </w:r>
    </w:p>
    <w:p w:rsidR="00F727B9" w:rsidRPr="000300B8" w:rsidRDefault="00F727B9" w:rsidP="00F727B9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/>
          <w:kern w:val="0"/>
          <w:sz w:val="28"/>
          <w:szCs w:val="28"/>
          <w:lang w:eastAsia="ru-RU" w:bidi="ar-SA"/>
        </w:rPr>
      </w:pPr>
      <w:r w:rsidRPr="000300B8">
        <w:rPr>
          <w:rFonts w:ascii="PT Astra Serif" w:hAnsi="PT Astra Serif"/>
          <w:color w:val="000000" w:themeColor="text1"/>
          <w:sz w:val="28"/>
          <w:szCs w:val="28"/>
        </w:rPr>
        <w:t>в подпункте 5 слова «</w:t>
      </w:r>
      <w:r w:rsidRPr="000300B8">
        <w:rPr>
          <w:rFonts w:ascii="PT Astra Serif" w:eastAsia="Calibri" w:hAnsi="PT Astra Serif"/>
          <w:kern w:val="0"/>
          <w:sz w:val="28"/>
          <w:szCs w:val="28"/>
          <w:lang w:eastAsia="ru-RU" w:bidi="ar-SA"/>
        </w:rPr>
        <w:t>об исполнении некоммерческой организацией обязанности по уплате налогов, сборов, страховых взносов, пеней, штрафов, процентов» заменить словами «</w:t>
      </w:r>
      <w:r w:rsidRPr="000300B8">
        <w:rPr>
          <w:rFonts w:ascii="PT Astra Serif" w:hAnsi="PT Astra Serif" w:cs="PT Astra Serif"/>
          <w:color w:val="000000" w:themeColor="text1"/>
          <w:sz w:val="28"/>
          <w:szCs w:val="28"/>
        </w:rPr>
        <w:t>о наличии по состоянию на дату формирования справки положительного, отрицательного или нулевого сальдо единого налогового счёта налогоплательщика, плательщика сбора, плательщика страховых взносов или налогового агента»;</w:t>
      </w:r>
    </w:p>
    <w:p w:rsidR="00AD1567" w:rsidRPr="000300B8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0300B8">
        <w:rPr>
          <w:rFonts w:ascii="PT Astra Serif" w:hAnsi="PT Astra Serif"/>
          <w:color w:val="000000" w:themeColor="text1"/>
          <w:sz w:val="28"/>
          <w:szCs w:val="28"/>
        </w:rPr>
        <w:t>в подпункте 5</w:t>
      </w:r>
      <w:r w:rsidRPr="000300B8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 xml:space="preserve">1 </w:t>
      </w:r>
      <w:r w:rsidRPr="000300B8">
        <w:rPr>
          <w:rFonts w:ascii="PT Astra Serif" w:hAnsi="PT Astra Serif"/>
          <w:color w:val="000000" w:themeColor="text1"/>
          <w:sz w:val="28"/>
          <w:szCs w:val="28"/>
        </w:rPr>
        <w:t>слова «</w:t>
      </w:r>
      <w:r w:rsidRPr="000300B8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документы, подтверждающие согласие указанных</w:t>
      </w:r>
      <w:r w:rsidRPr="000300B8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 xml:space="preserve">в данной справке лиц на обработку их персональных данных» заменить словами </w:t>
      </w:r>
      <w:r w:rsidRPr="000300B8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0300B8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письменные согласия указанных в данной справке лиц на обработку</w:t>
      </w:r>
      <w:r w:rsidRPr="000300B8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их персональных данных и письменные согласия на обработку персональных данных, разрешённых указ</w:t>
      </w:r>
      <w:r w:rsidR="00B05497" w:rsidRPr="000300B8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анными в данной справке </w:t>
      </w:r>
      <w:proofErr w:type="gramStart"/>
      <w:r w:rsidR="00B05497" w:rsidRPr="000300B8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лицами,</w:t>
      </w:r>
      <w:r w:rsidR="00B05497" w:rsidRPr="000300B8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</w:r>
      <w:r w:rsidRPr="000300B8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для</w:t>
      </w:r>
      <w:proofErr w:type="gramEnd"/>
      <w:r w:rsidRPr="000300B8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распространения»;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hAnsi="PT Astra Serif"/>
          <w:color w:val="000000" w:themeColor="text1"/>
          <w:sz w:val="28"/>
          <w:szCs w:val="28"/>
        </w:rPr>
      </w:pPr>
      <w:r w:rsidRPr="000300B8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в подпункте 6 слова «и 8»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заменить словами «и 8-11», слово «руководителем» заменить словами «</w:t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t>лицом, исполняющим функции единоличного исполнительного органа»;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hAnsi="PT Astra Serif"/>
          <w:color w:val="000000" w:themeColor="text1"/>
          <w:sz w:val="28"/>
          <w:szCs w:val="28"/>
        </w:rPr>
        <w:t xml:space="preserve">в подпункте 7 слово «руководителем» заменить словами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«</w:t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t>лицом, исполняющим функции единоличного исполнительного органа»;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абзац второй пункта 8 изложить в следующей редакции: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«Заявка может быть отозвана некоммерческой организацией до окончания срока приёма заявок, указанного в объявлении, в том числе в целях внесения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в заявку изменений, посредством направления в Министерство обращения,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составленного в произвольной форме и подписанного лицом, исполняющим функции единоличного исполнительного органа. 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При этом заявка возвращается некоммерческой организации Министерством в течение 1 рабочего дня с даты получения указанного обращения.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в пункте 9: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в абзаце первом слова «5 рабочих» заменить словами «10 рабочих»;</w:t>
      </w:r>
    </w:p>
    <w:p w:rsidR="00136B11" w:rsidRDefault="00136B11" w:rsidP="00AD1567">
      <w:pPr>
        <w:suppressAutoHyphens w:val="0"/>
        <w:ind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подпункт 1 дополнить предложением следующего содержания:</w:t>
      </w:r>
    </w:p>
    <w:p w:rsidR="00136B11" w:rsidRDefault="00136B11" w:rsidP="00AD1567">
      <w:pPr>
        <w:suppressAutoHyphens w:val="0"/>
        <w:ind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«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Порядок проведения проверки устанавливается правовым актом Министерства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»;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в подпункте 2: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 xml:space="preserve">предложение первое после слов «конкурсном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отборе» дополнить словами «, о возврате некоммерческой организации заявки на доработку»;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lastRenderedPageBreak/>
        <w:t>в предложении втором слово «уведомлении» заменить словами «уведомлениях о возврате некоммерческой организации заявки на доработку и», и в нём же слова «пунктом 10» дополнить словами «пунктами 9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vertAlign w:val="superscript"/>
          <w:lang w:eastAsia="ru-RU" w:bidi="ar-SA"/>
        </w:rPr>
        <w:t xml:space="preserve">1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и 10»;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709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дополнить подпунктом 9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vertAlign w:val="superscript"/>
          <w:lang w:eastAsia="ru-RU" w:bidi="ar-SA"/>
        </w:rPr>
        <w:t xml:space="preserve">1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следующего содержания:</w:t>
      </w:r>
    </w:p>
    <w:p w:rsidR="00AD1567" w:rsidRPr="00497CF4" w:rsidRDefault="00AD1567" w:rsidP="00AD1567">
      <w:pPr>
        <w:pStyle w:val="af8"/>
        <w:tabs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«9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vertAlign w:val="superscript"/>
          <w:lang w:eastAsia="ru-RU" w:bidi="ar-SA"/>
        </w:rPr>
        <w:t>1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. Основанием для возврата некоммерческой организации заявки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на доработку является наличие в заявке и (или) документах (копиях документов) неполных сведений.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Не позднее 2 рабочих дней со дня получения некоммерческой организацией уведомления о возврате заявки на доработку некоммерческая организация вправе доработать заявку и (или) документы и представить заявку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в Министерство повторно.»;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пункт 10 изложить в следующей редакции:</w:t>
      </w:r>
    </w:p>
    <w:p w:rsidR="00AD1567" w:rsidRPr="00497CF4" w:rsidRDefault="00AD1567" w:rsidP="00AD1567">
      <w:pPr>
        <w:tabs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«10. Основаниями для отклонения заявки являются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:</w:t>
      </w:r>
    </w:p>
    <w:p w:rsidR="00AD1567" w:rsidRPr="00497CF4" w:rsidRDefault="00AD1567" w:rsidP="00AD1567">
      <w:pPr>
        <w:pStyle w:val="af8"/>
        <w:numPr>
          <w:ilvl w:val="0"/>
          <w:numId w:val="18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несоответствие некоммерческой организации хотя бы одному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 xml:space="preserve">из требований, установленных </w:t>
      </w:r>
      <w:hyperlink r:id="rId10" w:history="1">
        <w:r w:rsidRPr="00497CF4">
          <w:rPr>
            <w:rFonts w:ascii="PT Astra Serif" w:eastAsia="Calibri" w:hAnsi="PT Astra Serif" w:cs="PT Astra Serif"/>
            <w:color w:val="000000" w:themeColor="text1"/>
            <w:kern w:val="0"/>
            <w:sz w:val="28"/>
            <w:szCs w:val="28"/>
            <w:lang w:eastAsia="ru-RU" w:bidi="ar-SA"/>
          </w:rPr>
          <w:t>пунктом 5</w:t>
        </w:r>
      </w:hyperlink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настоящих Правил;</w:t>
      </w:r>
    </w:p>
    <w:p w:rsidR="00AD1567" w:rsidRPr="00497CF4" w:rsidRDefault="00AD1567" w:rsidP="00AD1567">
      <w:pPr>
        <w:pStyle w:val="af8"/>
        <w:numPr>
          <w:ilvl w:val="0"/>
          <w:numId w:val="18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представление некоммерческой организацией заявки по окончании срока приёма заявок, указанного в объявлении;</w:t>
      </w:r>
    </w:p>
    <w:p w:rsidR="00AD1567" w:rsidRPr="00497CF4" w:rsidRDefault="00AD1567" w:rsidP="00AD1567">
      <w:pPr>
        <w:pStyle w:val="af8"/>
        <w:numPr>
          <w:ilvl w:val="0"/>
          <w:numId w:val="18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представление некоммерческой организацией документов (копий документов) не в полном объёме либо с нарушением предъявляемых к ним требований, а равно наличие в таких документах недостоверных сведений;</w:t>
      </w:r>
    </w:p>
    <w:p w:rsidR="00AD1567" w:rsidRPr="00497CF4" w:rsidRDefault="00AD1567" w:rsidP="00AD1567">
      <w:pPr>
        <w:pStyle w:val="111111111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rPr>
          <w:color w:val="000000" w:themeColor="text1"/>
          <w:lang w:val="ru-RU"/>
        </w:rPr>
      </w:pPr>
      <w:r w:rsidRPr="00497CF4">
        <w:rPr>
          <w:color w:val="000000" w:themeColor="text1"/>
        </w:rPr>
        <w:t xml:space="preserve">представление </w:t>
      </w:r>
      <w:r w:rsidRPr="00497CF4">
        <w:rPr>
          <w:color w:val="000000" w:themeColor="text1"/>
          <w:lang w:val="ru-RU"/>
        </w:rPr>
        <w:t xml:space="preserve">некоммерческой организацией </w:t>
      </w:r>
      <w:r w:rsidRPr="00497CF4">
        <w:rPr>
          <w:color w:val="000000" w:themeColor="text1"/>
        </w:rPr>
        <w:t xml:space="preserve">заявки после </w:t>
      </w:r>
      <w:r w:rsidRPr="00497CF4">
        <w:rPr>
          <w:color w:val="000000" w:themeColor="text1"/>
          <w:lang w:val="ru-RU"/>
        </w:rPr>
        <w:t>окончания</w:t>
      </w:r>
      <w:r w:rsidRPr="00497CF4">
        <w:rPr>
          <w:color w:val="000000" w:themeColor="text1"/>
        </w:rPr>
        <w:t xml:space="preserve"> срока, установленного пунктом </w:t>
      </w:r>
      <w:r w:rsidRPr="00497CF4">
        <w:rPr>
          <w:color w:val="000000" w:themeColor="text1"/>
          <w:lang w:val="ru-RU"/>
        </w:rPr>
        <w:t>9</w:t>
      </w:r>
      <w:r w:rsidRPr="00497CF4">
        <w:rPr>
          <w:color w:val="000000" w:themeColor="text1"/>
          <w:vertAlign w:val="superscript"/>
          <w:lang w:val="ru-RU"/>
        </w:rPr>
        <w:t>1</w:t>
      </w:r>
      <w:r w:rsidRPr="00497CF4">
        <w:rPr>
          <w:color w:val="000000" w:themeColor="text1"/>
        </w:rPr>
        <w:t xml:space="preserve"> настоящих Правил, либо </w:t>
      </w:r>
      <w:proofErr w:type="spellStart"/>
      <w:r w:rsidRPr="00497CF4">
        <w:rPr>
          <w:color w:val="000000" w:themeColor="text1"/>
        </w:rPr>
        <w:t>неустранение</w:t>
      </w:r>
      <w:proofErr w:type="spellEnd"/>
      <w:r w:rsidRPr="00497CF4">
        <w:rPr>
          <w:color w:val="000000" w:themeColor="text1"/>
        </w:rPr>
        <w:t xml:space="preserve"> </w:t>
      </w:r>
      <w:r w:rsidRPr="00497CF4">
        <w:rPr>
          <w:color w:val="000000" w:themeColor="text1"/>
          <w:lang w:val="ru-RU"/>
        </w:rPr>
        <w:t xml:space="preserve">некоммерческой организацией </w:t>
      </w:r>
      <w:r w:rsidRPr="00497CF4">
        <w:rPr>
          <w:color w:val="000000" w:themeColor="text1"/>
        </w:rPr>
        <w:t>обстоятельств, ставших основанием для принятия Министерством решения о возврате заявки на доработку</w:t>
      </w:r>
      <w:r w:rsidRPr="00497CF4">
        <w:rPr>
          <w:color w:val="000000" w:themeColor="text1"/>
          <w:lang w:val="ru-RU"/>
        </w:rPr>
        <w:t>;</w:t>
      </w:r>
    </w:p>
    <w:p w:rsidR="00AD1567" w:rsidRPr="00497CF4" w:rsidRDefault="00AD1567" w:rsidP="00AD1567">
      <w:pPr>
        <w:pStyle w:val="111111111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rPr>
          <w:color w:val="000000" w:themeColor="text1"/>
          <w:lang w:val="ru-RU"/>
        </w:rPr>
      </w:pPr>
      <w:r w:rsidRPr="00497CF4">
        <w:rPr>
          <w:color w:val="000000" w:themeColor="text1"/>
          <w:lang w:val="ru-RU"/>
        </w:rPr>
        <w:t xml:space="preserve">отзыв заявки, </w:t>
      </w:r>
      <w:r w:rsidRPr="00497CF4">
        <w:rPr>
          <w:color w:val="000000" w:themeColor="text1"/>
        </w:rPr>
        <w:t xml:space="preserve">за исключением случая, если после отзыва </w:t>
      </w:r>
      <w:proofErr w:type="gramStart"/>
      <w:r w:rsidRPr="00497CF4">
        <w:rPr>
          <w:color w:val="000000" w:themeColor="text1"/>
        </w:rPr>
        <w:t>заявки,</w:t>
      </w:r>
      <w:r w:rsidRPr="00497CF4">
        <w:rPr>
          <w:color w:val="000000" w:themeColor="text1"/>
          <w:lang w:val="ru-RU"/>
        </w:rPr>
        <w:br/>
        <w:t>в</w:t>
      </w:r>
      <w:proofErr w:type="gramEnd"/>
      <w:r w:rsidRPr="00497CF4">
        <w:rPr>
          <w:color w:val="000000" w:themeColor="text1"/>
          <w:lang w:val="ru-RU"/>
        </w:rPr>
        <w:t xml:space="preserve"> </w:t>
      </w:r>
      <w:r w:rsidRPr="00497CF4">
        <w:rPr>
          <w:color w:val="000000" w:themeColor="text1"/>
        </w:rPr>
        <w:t xml:space="preserve">том числе для внесения в неё изменений, она представлена </w:t>
      </w:r>
      <w:r w:rsidRPr="00497CF4">
        <w:rPr>
          <w:color w:val="000000" w:themeColor="text1"/>
          <w:lang w:val="ru-RU"/>
        </w:rPr>
        <w:t xml:space="preserve">некоммерческой организацией </w:t>
      </w:r>
      <w:r w:rsidRPr="00497CF4">
        <w:rPr>
          <w:color w:val="000000" w:themeColor="text1"/>
        </w:rPr>
        <w:t>в Министерство повторно до окончания указанного в объявлении срока приёма заявок</w:t>
      </w:r>
      <w:r w:rsidRPr="00497CF4">
        <w:rPr>
          <w:color w:val="000000" w:themeColor="text1"/>
          <w:lang w:val="ru-RU"/>
        </w:rPr>
        <w:t>.»;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в пункте 12: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абзац первый подпункта 1 после слов «товариществ,» дополнить словами дополнить словами «зарегистрированных и»;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абзац первый подпункта 2 после слов «товариществ,» дополнить словами дополнить словами «зарегистрированных и»;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в абзаце тринадцатом слова «подпунктами 3 и 4» заменить словами «подпунктами 3-5»;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абзац четырнадцатый изложить в следующей редакции: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«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Число баллов, выставленных всеми членами конкурсной комиссии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в процессе оценки каждой некоммерческой организации, допущенной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к участию в конкурсном отборе, и проекта, представленного такой некоммерческой организацией, суммируются.»;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в абзаце пятнадцатом слова «заседания конкурсной комиссией (далее – протокол)» исключить;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абзац пятнадцатый-восемнадцатый изложить в следующей редакции: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«Результаты указанной оценки отражаются в протоколе, в котором должны содержаться: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lastRenderedPageBreak/>
        <w:t>дата, время и место рассмотрения заявок и оценки некоммерческих организаций и представленных ими проектов;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информация о некоммерческих организациях, представленные которыми заявки были рассмотрены;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последовательность оценки некоммерческих организаций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и представленных ими проектов, количество присвоенных некоммерческим организациям баллов по результатам оценки;»;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дополнить новым абзацем девятнадцатым следующего содержания: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«наименование некоммерческой организации, признанной победителем конкурсного отбора, и объём предоставляемого ей гранта.»;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абзац девятнадцатый считать абзацем двадцатым;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в абзаце двадцатом слова «и секретарём конкурсной комиссии» заменить словами «, секретарём конкурной комиссии и всеми членами конкурсной комиссии, присутствующими на её заседании»;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851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в пункте 14: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подпункт 3 изложить в следующей редакции: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«3) вносит в журнал регистрации запись о предоставлении гранта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или об отказе в предоставлении гранта;»;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дополнить подпунктом 4 следующего содержания: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«4) размещает протокол на едином портале в установленном Министерством финансов Российской Федерации порядке, а также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на официальном сайте.»;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 xml:space="preserve">абзац первый пункта 15 дополнить словами «, </w:t>
      </w:r>
      <w:r w:rsidRPr="00497CF4">
        <w:rPr>
          <w:rFonts w:ascii="PT Astra Serif" w:hAnsi="PT Astra Serif" w:cs="Times New Roman"/>
          <w:color w:val="000000" w:themeColor="text1"/>
          <w:sz w:val="28"/>
          <w:szCs w:val="28"/>
        </w:rPr>
        <w:t>в государственной информационной системе «Автоматизированный Центр Контроля процесса планирования и анализа бюджета» (далее – система «АЦК-Планирование»)»;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пункте 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16: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пункт 4 изложить в следующей редакции: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«4) значения результатов предоставления гранта;»;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абзац одиннадцатый после слова «копия» дополнить словом «описания»;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дополнить новыми абзацами двенадцатым и тринадцатым следующего содержания: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«В случае реорганизации получателя гранта в форме слияния, присоединения или преобразования в соглашение о предоставлении гранта вносятся изменения о перемене лица в обязательстве с указанием юридического лица, являющегося правопреемником получателя гранта.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В случае реорганизации получателя гранта в форме разделения, выделения, а также в случае ликвидации получателя гранта Министерство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в срок, не превышающий 30 календарных дней со дня обнаружения указанных обстоятельств, направляет получателю гранта уведомление о расторжении соглашения о предоставлении гранта в одностороннем порядке и возврате неиспользованного остатка гранта в областной бюджет Ульяновской области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в течение 30 календарных дней со дня получения указанного требования,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с приложением акта об исполнении обязательств по соглашению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о предоставлении гранта.»;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 xml:space="preserve"> пункт 16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vertAlign w:val="superscript"/>
          <w:lang w:eastAsia="ru-RU"/>
        </w:rPr>
        <w:t xml:space="preserve">2 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lastRenderedPageBreak/>
        <w:t>«16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vertAlign w:val="superscript"/>
          <w:lang w:eastAsia="ru-RU"/>
        </w:rPr>
        <w:t xml:space="preserve">2 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 xml:space="preserve">.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Получатель гранта ежеквартально в срок не позднее 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10-го </w:t>
      </w:r>
      <w:r w:rsidRPr="00497CF4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рабочего дня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месяца, следующего за истёкшим кварталом, </w:t>
      </w:r>
      <w:r w:rsidRPr="00497CF4">
        <w:rPr>
          <w:rFonts w:ascii="PT Astra Serif" w:hAnsi="PT Astra Serif" w:cs="Times New Roman"/>
          <w:color w:val="000000" w:themeColor="text1"/>
          <w:sz w:val="28"/>
          <w:szCs w:val="28"/>
        </w:rPr>
        <w:t>размещает в системе «АЦК-Планирование»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 отчёт о достижении значений результатов предоставления гранта и отчёт об осуществлении расходов, источником финансового обеспечения которых является грант. Указанные отчёты составляются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br/>
        <w:t>по формам, определённым типовой формой соглашения о предоставлении грантов в форме субсидий из областного бюджета Ульяновской области юридическим лицам, не являющимся государственными (муниципальными) учреждениями, которая установлена Министерством финансов Ульяновской области.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Министерство устанавливает в соглашении о предоставлении гранта сроки и формы представления получателем гранта дополнительной отчётности.»;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851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дополнить пунктом 16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vertAlign w:val="superscript"/>
          <w:lang w:eastAsia="ru-RU" w:bidi="ar-SA"/>
        </w:rPr>
        <w:t xml:space="preserve">3 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следующего содержания:</w:t>
      </w:r>
    </w:p>
    <w:p w:rsidR="00AD1567" w:rsidRPr="00497CF4" w:rsidRDefault="00AD1567" w:rsidP="00AD1567">
      <w:pPr>
        <w:pStyle w:val="af8"/>
        <w:tabs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«16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vertAlign w:val="superscript"/>
          <w:lang w:eastAsia="ru-RU" w:bidi="ar-SA"/>
        </w:rPr>
        <w:t>3</w:t>
      </w: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 xml:space="preserve">. </w:t>
      </w:r>
      <w:r w:rsidRPr="00497CF4">
        <w:rPr>
          <w:rStyle w:val="1111111110"/>
          <w:rFonts w:ascii="PT Astra Serif" w:eastAsia="NSimSun" w:hAnsi="PT Astra Serif"/>
          <w:color w:val="000000" w:themeColor="text1"/>
        </w:rPr>
        <w:t xml:space="preserve">Министерство 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в срок не позднее 5-го рабочего дня, следующего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br/>
        <w:t xml:space="preserve">за днём размещения получателем гранта отчётов или дополнительной отчётности, предусмотренных пунктом 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16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vertAlign w:val="superscript"/>
          <w:lang w:eastAsia="ru-RU"/>
        </w:rPr>
        <w:t xml:space="preserve">2 </w:t>
      </w: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настоящих Правил (далее – отчётность)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, в системе «АЦК-Планирование», проверяет их и по результатам проверки принимает решение о принятии отчётности или о её возвращении получателю гранта на доработку, оформляемое в виде уведомления. Уведомление не позднее одного рабочего дня со дня принятия Министерством соответствующего решения доводится до получателя гранта с использованием системы «АЦК-Планирование» посредством заполнения экранных форм веб-интерфейса. 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При этом в случае принятия Министерством решения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br/>
        <w:t>о возвращении отчётности получателю гранта на доработку в уведомлении указываются обстоятельства, послужившие основанием для принятия такого решения.</w:t>
      </w:r>
    </w:p>
    <w:p w:rsidR="00AD1567" w:rsidRPr="00497CF4" w:rsidRDefault="00AD1567" w:rsidP="00AD1567">
      <w:pPr>
        <w:pStyle w:val="ConsPlusNormal0"/>
        <w:tabs>
          <w:tab w:val="num" w:pos="0"/>
        </w:tabs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Основаниями для принятия Министерством решения о возвращении отчётности получателю гранта на доработку являются:</w:t>
      </w:r>
    </w:p>
    <w:p w:rsidR="00AD1567" w:rsidRPr="00497CF4" w:rsidRDefault="00AD1567" w:rsidP="00AD1567">
      <w:pPr>
        <w:pStyle w:val="ConsPlusNormal0"/>
        <w:tabs>
          <w:tab w:val="num" w:pos="0"/>
        </w:tabs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1) несоответствие отчётности установленной форме;</w:t>
      </w:r>
    </w:p>
    <w:p w:rsidR="00AD1567" w:rsidRPr="00497CF4" w:rsidRDefault="00AD1567" w:rsidP="00AD1567">
      <w:pPr>
        <w:pStyle w:val="ConsPlusNormal0"/>
        <w:tabs>
          <w:tab w:val="num" w:pos="0"/>
        </w:tabs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2) наличие в отчётности ошибок;</w:t>
      </w:r>
    </w:p>
    <w:p w:rsidR="00AD1567" w:rsidRPr="00497CF4" w:rsidRDefault="00AD1567" w:rsidP="00AD1567">
      <w:pPr>
        <w:pStyle w:val="ConsPlusNormal0"/>
        <w:tabs>
          <w:tab w:val="num" w:pos="0"/>
        </w:tabs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3) наличие в отчётности недостоверных сведений.</w:t>
      </w:r>
    </w:p>
    <w:p w:rsidR="00AD1567" w:rsidRPr="00497CF4" w:rsidRDefault="00AD1567" w:rsidP="00AD1567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Получатель гранта не позднее 5-го рабочего дня, следующего за днём получения уведомления, указанного в абзаце первом настоящего пункта, дорабатывает отчётность и повторно размещает её в системе «АЦК-Планирование».</w:t>
      </w:r>
    </w:p>
    <w:p w:rsidR="00AD1567" w:rsidRPr="00497CF4" w:rsidRDefault="00AD1567" w:rsidP="00AD1567">
      <w:pPr>
        <w:pStyle w:val="af8"/>
        <w:tabs>
          <w:tab w:val="num" w:pos="0"/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случае если по результатам проверки Министерством доработанной отчётности будут выявлены обстоятельства, указанные в подпунктах 1-3 настоящего пункта, Министерство принимает </w:t>
      </w:r>
      <w:r w:rsidRPr="00497CF4">
        <w:rPr>
          <w:rFonts w:ascii="PT Astra Serif" w:hAnsi="PT Astra Serif"/>
          <w:color w:val="000000" w:themeColor="text1"/>
          <w:sz w:val="28"/>
          <w:szCs w:val="28"/>
          <w:lang w:bidi="ru-RU"/>
        </w:rPr>
        <w:t>решение об отказе в принятии отчётности и не позднее одного рабочего дня со дня принятия соответствующего решения уведомляет получателя гранта о принятом решении в порядке, предусмотренном абзацем первым настоящего пункта. При этом отчётность считается непредставленной.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851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в пункте 19:</w:t>
      </w:r>
    </w:p>
    <w:p w:rsidR="00AD1567" w:rsidRPr="00497CF4" w:rsidRDefault="00AD1567" w:rsidP="00AD1567">
      <w:pPr>
        <w:pStyle w:val="af8"/>
        <w:tabs>
          <w:tab w:val="left" w:pos="851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дополнить новым абзацем восемнадцатым следующего содержания: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lastRenderedPageBreak/>
        <w:t>«В случае если грант использован получателем гранта не в полном объёме в течение срока, установленного соглашением о предоставлении гранта, возврату в областной бюджет Ульяновской области подлежит остаток гранта.»;</w:t>
      </w:r>
    </w:p>
    <w:p w:rsidR="00AD1567" w:rsidRPr="00497CF4" w:rsidRDefault="00AD1567" w:rsidP="00AD1567">
      <w:pPr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  <w:t>абзацы восемнадцатый и девятнадцатый считать абзацами девятнадцатым и двадцатым соответственно.</w:t>
      </w:r>
    </w:p>
    <w:p w:rsidR="00AD1567" w:rsidRPr="00497CF4" w:rsidRDefault="00AD1567" w:rsidP="00AD1567">
      <w:pPr>
        <w:pStyle w:val="af8"/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  <w:r w:rsidRPr="00497CF4">
        <w:rPr>
          <w:rFonts w:ascii="PT Astra Serif" w:hAnsi="PT Astra Serif" w:cs="Times New Roman"/>
          <w:color w:val="000000" w:themeColor="text1"/>
          <w:sz w:val="28"/>
          <w:szCs w:val="28"/>
        </w:rPr>
        <w:t>в приложении</w:t>
      </w:r>
      <w:r w:rsidRPr="00497CF4">
        <w:rPr>
          <w:rFonts w:ascii="PT Astra Serif" w:hAnsi="PT Astra Serif" w:cs="Times New Roman"/>
          <w:color w:val="000000" w:themeColor="text1"/>
          <w:sz w:val="28"/>
          <w:szCs w:val="28"/>
          <w:vertAlign w:val="superscript"/>
        </w:rPr>
        <w:t>1</w:t>
      </w:r>
      <w:r w:rsidRPr="00497CF4">
        <w:rPr>
          <w:rFonts w:ascii="PT Astra Serif" w:hAnsi="PT Astra Serif" w:cs="Times New Roman"/>
          <w:color w:val="000000" w:themeColor="text1"/>
          <w:sz w:val="28"/>
          <w:szCs w:val="28"/>
        </w:rPr>
        <w:t>: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а) в пункте 8: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в подпункте 8.2 слова «(далее – мероприятия)» исключить;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дополнить подпунктом 8.3 следующего содержания:</w:t>
      </w:r>
    </w:p>
    <w:p w:rsidR="00AD1567" w:rsidRPr="00497CF4" w:rsidRDefault="00AD1567" w:rsidP="00AD1567">
      <w:pPr>
        <w:pStyle w:val="af8"/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</w:pPr>
      <w:r w:rsidRPr="00497CF4">
        <w:rPr>
          <w:rFonts w:ascii="PT Astra Serif" w:eastAsia="Times New Roman" w:hAnsi="PT Astra Serif" w:cs="PT Astra Serif"/>
          <w:bCs/>
          <w:color w:val="000000" w:themeColor="text1"/>
          <w:sz w:val="28"/>
          <w:szCs w:val="28"/>
          <w:lang w:eastAsia="ru-RU"/>
        </w:rPr>
        <w:t>«8.3. Иные мероприятия проекта, направленные на развитие садоводства: ____________________________________________________________________</w:t>
      </w:r>
    </w:p>
    <w:p w:rsidR="00AD1567" w:rsidRPr="00497CF4" w:rsidRDefault="00AD1567" w:rsidP="00AD1567">
      <w:pPr>
        <w:pStyle w:val="ConsPlusNonformat"/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bCs/>
          <w:color w:val="000000" w:themeColor="text1"/>
          <w:sz w:val="28"/>
          <w:szCs w:val="28"/>
        </w:rPr>
        <w:t>___________________________________________________________________</w:t>
      </w:r>
      <w:proofErr w:type="gramStart"/>
      <w:r w:rsidRPr="00497CF4">
        <w:rPr>
          <w:rFonts w:ascii="PT Astra Serif" w:hAnsi="PT Astra Serif" w:cs="PT Astra Serif"/>
          <w:bCs/>
          <w:color w:val="000000" w:themeColor="text1"/>
          <w:sz w:val="28"/>
          <w:szCs w:val="28"/>
        </w:rPr>
        <w:t>_</w:t>
      </w:r>
      <w:r w:rsidRPr="00497CF4">
        <w:rPr>
          <w:rFonts w:ascii="PT Astra Serif" w:hAnsi="PT Astra Serif" w:cs="PT Astra Serif"/>
          <w:bCs/>
          <w:color w:val="000000" w:themeColor="text1"/>
          <w:sz w:val="28"/>
          <w:szCs w:val="28"/>
        </w:rPr>
        <w:br/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t>(</w:t>
      </w:r>
      <w:proofErr w:type="gramEnd"/>
      <w:r w:rsidRPr="00497CF4">
        <w:rPr>
          <w:rFonts w:ascii="PT Astra Serif" w:hAnsi="PT Astra Serif"/>
          <w:color w:val="000000" w:themeColor="text1"/>
          <w:sz w:val="28"/>
          <w:szCs w:val="28"/>
        </w:rPr>
        <w:t>далее – мероприятия).»;</w:t>
      </w:r>
    </w:p>
    <w:p w:rsidR="00AD1567" w:rsidRPr="00497CF4" w:rsidRDefault="00AD1567" w:rsidP="00AD1567">
      <w:pPr>
        <w:tabs>
          <w:tab w:val="left" w:pos="1147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/>
          <w:color w:val="000000" w:themeColor="text1"/>
          <w:sz w:val="28"/>
          <w:szCs w:val="28"/>
        </w:rPr>
        <w:t>б) пункт 15 изложить в следующей редакции:</w:t>
      </w:r>
    </w:p>
    <w:p w:rsidR="00AD1567" w:rsidRPr="00497CF4" w:rsidRDefault="00AD1567" w:rsidP="00AD1567">
      <w:pPr>
        <w:pStyle w:val="ConsPlusNonformat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97CF4">
        <w:rPr>
          <w:rFonts w:ascii="PT Astra Serif" w:hAnsi="PT Astra Serif" w:cs="Arial"/>
          <w:color w:val="000000" w:themeColor="text1"/>
          <w:sz w:val="28"/>
          <w:szCs w:val="28"/>
        </w:rPr>
        <w:t>«15. Смета затрат, связанных с реализацией мероприятий, финансовое обеспечение которых будет осуществляться за счёт гранта</w:t>
      </w:r>
      <w:r w:rsidRPr="00497CF4">
        <w:rPr>
          <w:rFonts w:ascii="PT Astra Serif" w:hAnsi="PT Astra Serif" w:cs="Arial"/>
          <w:color w:val="000000" w:themeColor="text1"/>
          <w:sz w:val="28"/>
          <w:szCs w:val="28"/>
          <w:vertAlign w:val="superscript"/>
        </w:rPr>
        <w:t>2</w:t>
      </w:r>
      <w:r w:rsidRPr="00497CF4">
        <w:rPr>
          <w:rFonts w:ascii="PT Astra Serif" w:hAnsi="PT Astra Serif" w:cs="Arial"/>
          <w:color w:val="000000" w:themeColor="text1"/>
          <w:sz w:val="28"/>
          <w:szCs w:val="28"/>
        </w:rPr>
        <w:t>:</w:t>
      </w:r>
      <w:r w:rsidRPr="00497CF4">
        <w:rPr>
          <w:rFonts w:ascii="PT Astra Serif" w:hAnsi="PT Astra Serif" w:cs="Arial"/>
          <w:color w:val="000000" w:themeColor="text1"/>
          <w:sz w:val="28"/>
          <w:szCs w:val="28"/>
          <w:vertAlign w:val="superscript"/>
        </w:rPr>
        <w:t xml:space="preserve"> </w:t>
      </w:r>
    </w:p>
    <w:p w:rsidR="00AD1567" w:rsidRPr="00497CF4" w:rsidRDefault="00AD1567" w:rsidP="00AD1567">
      <w:pPr>
        <w:pStyle w:val="ConsPlusNonformat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4"/>
        <w:gridCol w:w="3405"/>
        <w:gridCol w:w="1361"/>
        <w:gridCol w:w="1497"/>
        <w:gridCol w:w="1363"/>
        <w:gridCol w:w="1328"/>
      </w:tblGrid>
      <w:tr w:rsidR="00497CF4" w:rsidRPr="00497CF4" w:rsidTr="00B0322D"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</w:t>
            </w:r>
          </w:p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Наименование</w:t>
            </w:r>
          </w:p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видов затрат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измере-ния</w:t>
            </w:r>
            <w:proofErr w:type="spellEnd"/>
            <w:proofErr w:type="gram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Количе-ство</w:t>
            </w:r>
            <w:proofErr w:type="spellEnd"/>
            <w:proofErr w:type="gramEnd"/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br/>
              <w:t>единиц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Цена за единицу,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Средства гранта, руб.</w:t>
            </w:r>
          </w:p>
        </w:tc>
      </w:tr>
    </w:tbl>
    <w:p w:rsidR="00AD1567" w:rsidRPr="00497CF4" w:rsidRDefault="00AD1567" w:rsidP="00AD1567">
      <w:pPr>
        <w:rPr>
          <w:rFonts w:ascii="PT Astra Serif" w:hAnsi="PT Astra Serif"/>
          <w:color w:val="000000" w:themeColor="text1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9"/>
        <w:gridCol w:w="3405"/>
        <w:gridCol w:w="1362"/>
        <w:gridCol w:w="1497"/>
        <w:gridCol w:w="1359"/>
        <w:gridCol w:w="1326"/>
      </w:tblGrid>
      <w:tr w:rsidR="00497CF4" w:rsidRPr="00497CF4" w:rsidTr="00B0322D">
        <w:trPr>
          <w:tblHeader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6</w:t>
            </w:r>
          </w:p>
        </w:tc>
      </w:tr>
      <w:tr w:rsidR="00497CF4" w:rsidRPr="00497CF4" w:rsidTr="00B0322D">
        <w:trPr>
          <w:trHeight w:val="6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Выплата заработной платы работникам некоммерческой организации, в том числе по должностям: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B0322D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B0322D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B0322D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both"/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Оплата услуг, оказанных</w:t>
            </w:r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br/>
              <w:t xml:space="preserve">в соответствии с </w:t>
            </w:r>
            <w:proofErr w:type="spellStart"/>
            <w:proofErr w:type="gramStart"/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догово</w:t>
            </w:r>
            <w:proofErr w:type="spellEnd"/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-рами</w:t>
            </w:r>
            <w:proofErr w:type="gramEnd"/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 xml:space="preserve"> возмездного оказания услуг специалистами, при-</w:t>
            </w:r>
            <w:proofErr w:type="spellStart"/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нимающими</w:t>
            </w:r>
            <w:proofErr w:type="spellEnd"/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 xml:space="preserve"> участие</w:t>
            </w:r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br/>
              <w:t>в реализации мероприятий</w:t>
            </w:r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br/>
              <w:t>в качестве докладчиков</w:t>
            </w:r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br/>
              <w:t>и (или) консультантов (указывается по каждому мероприятию):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B0322D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B0322D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B0322D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widowControl w:val="0"/>
              <w:shd w:val="clear" w:color="auto" w:fill="FFFFFF" w:themeFill="background1"/>
              <w:suppressAutoHyphens w:val="0"/>
              <w:jc w:val="center"/>
              <w:textAlignment w:val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AD1567">
            <w:pPr>
              <w:widowControl w:val="0"/>
              <w:shd w:val="clear" w:color="auto" w:fill="FFFFFF" w:themeFill="background1"/>
              <w:suppressAutoHyphens w:val="0"/>
              <w:jc w:val="both"/>
              <w:textAlignment w:val="auto"/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Уплата </w:t>
            </w:r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страховых взносов на обязательное </w:t>
            </w:r>
            <w:proofErr w:type="gramStart"/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>пенсион-</w:t>
            </w:r>
            <w:proofErr w:type="spellStart"/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>ное</w:t>
            </w:r>
            <w:proofErr w:type="spellEnd"/>
            <w:proofErr w:type="gramEnd"/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 страхование, </w:t>
            </w:r>
            <w:proofErr w:type="spellStart"/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>обяза</w:t>
            </w:r>
            <w:proofErr w:type="spellEnd"/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-тельное социальное </w:t>
            </w:r>
            <w:proofErr w:type="spellStart"/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>стра-хование</w:t>
            </w:r>
            <w:proofErr w:type="spellEnd"/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 на случай времен-</w:t>
            </w:r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lastRenderedPageBreak/>
              <w:t xml:space="preserve">ной нетрудоспособности </w:t>
            </w:r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br/>
              <w:t>и в связи с материнством, обязательное медицинское страхование (указываются с учётом затрат, указанных</w:t>
            </w:r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br/>
              <w:t>в строках 1 и 2 настоящей таблицы):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B0322D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widowControl w:val="0"/>
              <w:shd w:val="clear" w:color="auto" w:fill="FFFFFF" w:themeFill="background1"/>
              <w:suppressAutoHyphens w:val="0"/>
              <w:jc w:val="center"/>
              <w:textAlignment w:val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widowControl w:val="0"/>
              <w:shd w:val="clear" w:color="auto" w:fill="FFFFFF" w:themeFill="background1"/>
              <w:suppressAutoHyphens w:val="0"/>
              <w:jc w:val="center"/>
              <w:textAlignment w:val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B0322D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widowControl w:val="0"/>
              <w:shd w:val="clear" w:color="auto" w:fill="FFFFFF" w:themeFill="background1"/>
              <w:suppressAutoHyphens w:val="0"/>
              <w:jc w:val="center"/>
              <w:textAlignment w:val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widowControl w:val="0"/>
              <w:shd w:val="clear" w:color="auto" w:fill="FFFFFF" w:themeFill="background1"/>
              <w:suppressAutoHyphens w:val="0"/>
              <w:jc w:val="center"/>
              <w:textAlignment w:val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B0322D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widowControl w:val="0"/>
              <w:shd w:val="clear" w:color="auto" w:fill="FFFFFF" w:themeFill="background1"/>
              <w:suppressAutoHyphens w:val="0"/>
              <w:jc w:val="center"/>
              <w:textAlignment w:val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widowControl w:val="0"/>
              <w:shd w:val="clear" w:color="auto" w:fill="FFFFFF" w:themeFill="background1"/>
              <w:suppressAutoHyphens w:val="0"/>
              <w:jc w:val="both"/>
              <w:textAlignment w:val="auto"/>
              <w:rPr>
                <w:rFonts w:ascii="PT Astra Serif" w:eastAsia="Calibri" w:hAnsi="PT Astra Serif" w:cs="PT Astra Serif"/>
                <w:color w:val="000000" w:themeColor="text1"/>
                <w:spacing w:val="-4"/>
                <w:kern w:val="0"/>
                <w:sz w:val="28"/>
                <w:szCs w:val="28"/>
                <w:lang w:eastAsia="ru-RU" w:bidi="ar-SA"/>
              </w:rPr>
            </w:pPr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 xml:space="preserve">Внесение арендной платы, предусмотренной </w:t>
            </w:r>
            <w:proofErr w:type="spellStart"/>
            <w:proofErr w:type="gramStart"/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догово</w:t>
            </w:r>
            <w:proofErr w:type="spellEnd"/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-рами</w:t>
            </w:r>
            <w:proofErr w:type="gramEnd"/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 xml:space="preserve"> аренды нежилых помещений, и (или) внесение </w:t>
            </w:r>
            <w:r w:rsidRPr="00497CF4">
              <w:rPr>
                <w:rFonts w:ascii="PT Astra Serif" w:eastAsia="Calibri" w:hAnsi="PT Astra Serif" w:cs="PT Astra Serif"/>
                <w:color w:val="000000" w:themeColor="text1"/>
                <w:spacing w:val="-4"/>
                <w:kern w:val="0"/>
                <w:sz w:val="28"/>
                <w:szCs w:val="28"/>
                <w:lang w:eastAsia="ru-RU" w:bidi="ar-SA"/>
              </w:rPr>
              <w:t xml:space="preserve">платы за </w:t>
            </w:r>
            <w:proofErr w:type="spellStart"/>
            <w:r w:rsidRPr="00497CF4">
              <w:rPr>
                <w:rFonts w:ascii="PT Astra Serif" w:eastAsia="Calibri" w:hAnsi="PT Astra Serif" w:cs="PT Astra Serif"/>
                <w:color w:val="000000" w:themeColor="text1"/>
                <w:spacing w:val="-4"/>
                <w:kern w:val="0"/>
                <w:sz w:val="28"/>
                <w:szCs w:val="28"/>
                <w:lang w:eastAsia="ru-RU" w:bidi="ar-SA"/>
              </w:rPr>
              <w:t>содер-жание</w:t>
            </w:r>
            <w:proofErr w:type="spellEnd"/>
            <w:r w:rsidRPr="00497CF4">
              <w:rPr>
                <w:rFonts w:ascii="PT Astra Serif" w:eastAsia="Calibri" w:hAnsi="PT Astra Serif" w:cs="PT Astra Serif"/>
                <w:color w:val="000000" w:themeColor="text1"/>
                <w:spacing w:val="-4"/>
                <w:kern w:val="0"/>
                <w:sz w:val="28"/>
                <w:szCs w:val="28"/>
                <w:lang w:eastAsia="ru-RU" w:bidi="ar-SA"/>
              </w:rPr>
              <w:t xml:space="preserve"> нежилых </w:t>
            </w:r>
            <w:proofErr w:type="spellStart"/>
            <w:r w:rsidRPr="00497CF4">
              <w:rPr>
                <w:rFonts w:ascii="PT Astra Serif" w:eastAsia="Calibri" w:hAnsi="PT Astra Serif" w:cs="PT Astra Serif"/>
                <w:color w:val="000000" w:themeColor="text1"/>
                <w:spacing w:val="-4"/>
                <w:kern w:val="0"/>
                <w:sz w:val="28"/>
                <w:szCs w:val="28"/>
                <w:lang w:eastAsia="ru-RU" w:bidi="ar-SA"/>
              </w:rPr>
              <w:t>поме-щений</w:t>
            </w:r>
            <w:proofErr w:type="spellEnd"/>
            <w:r w:rsidRPr="00497CF4">
              <w:rPr>
                <w:rFonts w:ascii="PT Astra Serif" w:eastAsia="Calibri" w:hAnsi="PT Astra Serif" w:cs="PT Astra Serif"/>
                <w:color w:val="000000" w:themeColor="text1"/>
                <w:spacing w:val="-4"/>
                <w:kern w:val="0"/>
                <w:sz w:val="28"/>
                <w:szCs w:val="28"/>
                <w:lang w:eastAsia="ru-RU" w:bidi="ar-SA"/>
              </w:rPr>
              <w:t>, и (или) оплата ком-</w:t>
            </w:r>
            <w:proofErr w:type="spellStart"/>
            <w:r w:rsidRPr="00497CF4">
              <w:rPr>
                <w:rFonts w:ascii="PT Astra Serif" w:eastAsia="Calibri" w:hAnsi="PT Astra Serif" w:cs="PT Astra Serif"/>
                <w:color w:val="000000" w:themeColor="text1"/>
                <w:spacing w:val="-4"/>
                <w:kern w:val="0"/>
                <w:sz w:val="28"/>
                <w:szCs w:val="28"/>
                <w:lang w:eastAsia="ru-RU" w:bidi="ar-SA"/>
              </w:rPr>
              <w:t>мунальных</w:t>
            </w:r>
            <w:proofErr w:type="spellEnd"/>
            <w:r w:rsidRPr="00497CF4">
              <w:rPr>
                <w:rFonts w:ascii="PT Astra Serif" w:eastAsia="Calibri" w:hAnsi="PT Astra Serif" w:cs="PT Astra Serif"/>
                <w:color w:val="000000" w:themeColor="text1"/>
                <w:spacing w:val="-4"/>
                <w:kern w:val="0"/>
                <w:sz w:val="28"/>
                <w:szCs w:val="28"/>
                <w:lang w:eastAsia="ru-RU" w:bidi="ar-SA"/>
              </w:rPr>
              <w:t xml:space="preserve"> услуг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B0322D">
        <w:trPr>
          <w:trHeight w:val="72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both"/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Оплата транспортных услуг и топлива, связанных с проездом по территории Ульяновской области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B0322D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both"/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 xml:space="preserve">Оплата услуг связи, в том числе оплата услуг по </w:t>
            </w:r>
            <w:proofErr w:type="spellStart"/>
            <w:proofErr w:type="gramStart"/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обес</w:t>
            </w:r>
            <w:proofErr w:type="spellEnd"/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-печению</w:t>
            </w:r>
            <w:proofErr w:type="gramEnd"/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 xml:space="preserve"> доступа к </w:t>
            </w:r>
            <w:proofErr w:type="spellStart"/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инфор-мационно-телекоммуника-ционной</w:t>
            </w:r>
            <w:proofErr w:type="spellEnd"/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 xml:space="preserve"> сети «Интернет»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B0322D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widowControl w:val="0"/>
              <w:shd w:val="clear" w:color="auto" w:fill="FFFFFF" w:themeFill="background1"/>
              <w:suppressAutoHyphens w:val="0"/>
              <w:jc w:val="center"/>
              <w:textAlignment w:val="auto"/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>7.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widowControl w:val="0"/>
              <w:shd w:val="clear" w:color="auto" w:fill="FFFFFF" w:themeFill="background1"/>
              <w:suppressAutoHyphens w:val="0"/>
              <w:jc w:val="both"/>
              <w:textAlignment w:val="auto"/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Оплата услуг по </w:t>
            </w:r>
            <w:proofErr w:type="spellStart"/>
            <w:proofErr w:type="gramStart"/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>разра-ботке</w:t>
            </w:r>
            <w:proofErr w:type="spellEnd"/>
            <w:proofErr w:type="gramEnd"/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 и (или) </w:t>
            </w:r>
            <w:proofErr w:type="spellStart"/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>сопровож-дению</w:t>
            </w:r>
            <w:proofErr w:type="spellEnd"/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 сайта </w:t>
            </w:r>
            <w:proofErr w:type="spellStart"/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>некоммерчес</w:t>
            </w:r>
            <w:proofErr w:type="spellEnd"/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-кой организации в </w:t>
            </w:r>
            <w:proofErr w:type="spellStart"/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инфор-мационно-телекоммуника-ционной</w:t>
            </w:r>
            <w:proofErr w:type="spellEnd"/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сети «Интернет»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B0322D">
        <w:trPr>
          <w:trHeight w:val="25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widowControl w:val="0"/>
              <w:shd w:val="clear" w:color="auto" w:fill="FFFFFF" w:themeFill="background1"/>
              <w:suppressAutoHyphens w:val="0"/>
              <w:jc w:val="center"/>
              <w:textAlignment w:val="auto"/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>8.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widowControl w:val="0"/>
              <w:shd w:val="clear" w:color="auto" w:fill="FFFFFF" w:themeFill="background1"/>
              <w:suppressAutoHyphens w:val="0"/>
              <w:jc w:val="both"/>
              <w:textAlignment w:val="auto"/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vertAlign w:val="superscript"/>
                <w:lang w:eastAsia="ru-RU" w:bidi="ar-SA"/>
              </w:rPr>
            </w:pPr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Оплата приобретаемых </w:t>
            </w:r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br/>
              <w:t xml:space="preserve">товаров (работ, услуг), необходимых для </w:t>
            </w:r>
            <w:proofErr w:type="spellStart"/>
            <w:proofErr w:type="gramStart"/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>органи-зации</w:t>
            </w:r>
            <w:proofErr w:type="spellEnd"/>
            <w:proofErr w:type="gramEnd"/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 и проведения меро-приятий</w:t>
            </w:r>
            <w:r w:rsidRPr="00497CF4">
              <w:rPr>
                <w:rFonts w:ascii="PT Astra Serif" w:eastAsia="Calibri" w:hAnsi="PT Astra Serif" w:cs="PT Astra Serif"/>
                <w:color w:val="000000" w:themeColor="text1"/>
                <w:kern w:val="0"/>
                <w:sz w:val="28"/>
                <w:szCs w:val="28"/>
                <w:vertAlign w:val="superscript"/>
                <w:lang w:eastAsia="ru-RU" w:bidi="ar-SA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0300B8">
        <w:trPr>
          <w:trHeight w:val="107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AD1567">
            <w:pPr>
              <w:pStyle w:val="ConsPlusNormal0"/>
              <w:shd w:val="clear" w:color="auto" w:fill="FFFFFF" w:themeFill="background1"/>
              <w:suppressAutoHyphens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Оплата работ (услуг) по изготовлению </w:t>
            </w:r>
            <w:proofErr w:type="spellStart"/>
            <w:proofErr w:type="gramStart"/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инфор-мационных</w:t>
            </w:r>
            <w:proofErr w:type="spellEnd"/>
            <w:proofErr w:type="gramEnd"/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материалов</w:t>
            </w: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br/>
              <w:t xml:space="preserve">и (или) видеоматериалов, в том числе выполнение типографских, </w:t>
            </w:r>
            <w:proofErr w:type="spellStart"/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копиро</w:t>
            </w:r>
            <w:proofErr w:type="spellEnd"/>
            <w:r w:rsidR="00EE6A4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</w:t>
            </w: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вально-множительных работ, (указываются виды товаров (работ и услуг):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B0322D">
        <w:trPr>
          <w:trHeight w:val="35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9.1.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B0322D">
        <w:trPr>
          <w:trHeight w:val="35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pacing w:val="-4"/>
                <w:sz w:val="28"/>
                <w:szCs w:val="28"/>
              </w:rPr>
              <w:t>9.2.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B0322D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Расходы на услуги банка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97CF4" w:rsidRPr="00497CF4" w:rsidTr="00B0322D">
        <w:tc>
          <w:tcPr>
            <w:tcW w:w="8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97CF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7" w:rsidRPr="00497CF4" w:rsidRDefault="00AD1567" w:rsidP="00B0322D">
            <w:pPr>
              <w:pStyle w:val="ConsPlusNormal0"/>
              <w:shd w:val="clear" w:color="auto" w:fill="FFFFFF" w:themeFill="background1"/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:rsidR="00AD1567" w:rsidRPr="00497CF4" w:rsidRDefault="00AD1567" w:rsidP="00AD1567">
      <w:pPr>
        <w:pStyle w:val="ConsPlusNonformat"/>
        <w:shd w:val="clear" w:color="auto" w:fill="FFFFFF" w:themeFill="background1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AD1567" w:rsidRPr="00497CF4" w:rsidRDefault="00AD1567" w:rsidP="00AD1567">
      <w:pPr>
        <w:pStyle w:val="ConsPlusNonformat"/>
        <w:shd w:val="clear" w:color="auto" w:fill="FFFFFF" w:themeFill="background1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Arial"/>
          <w:color w:val="000000" w:themeColor="text1"/>
          <w:sz w:val="28"/>
          <w:szCs w:val="28"/>
        </w:rPr>
        <w:t xml:space="preserve">К описанию проекта прилагаются </w:t>
      </w:r>
      <w:r w:rsidRPr="00497CF4">
        <w:rPr>
          <w:rFonts w:ascii="PT Astra Serif" w:hAnsi="PT Astra Serif"/>
          <w:color w:val="000000" w:themeColor="text1"/>
          <w:sz w:val="28"/>
          <w:szCs w:val="28"/>
        </w:rPr>
        <w:t>документы (копии документов) и (или) информационные материалы, подтверждающие финансово-экономическое обоснование объёма запрашиваемого гранта, на        л. в 1 экз.</w:t>
      </w:r>
    </w:p>
    <w:p w:rsidR="00AD1567" w:rsidRPr="00497CF4" w:rsidRDefault="00AD1567" w:rsidP="00AD1567">
      <w:pPr>
        <w:pStyle w:val="ConsPlusNonformat"/>
        <w:shd w:val="clear" w:color="auto" w:fill="FFFFFF" w:themeFill="background1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AD1567" w:rsidRPr="00497CF4" w:rsidRDefault="00AD1567" w:rsidP="00AD1567">
      <w:pPr>
        <w:pStyle w:val="ConsPlusNonformat"/>
        <w:shd w:val="clear" w:color="auto" w:fill="FFFFFF" w:themeFill="background1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AD1567" w:rsidRPr="00497CF4" w:rsidRDefault="00AD1567" w:rsidP="00AD1567">
      <w:pPr>
        <w:pStyle w:val="ConsPlusNonformat"/>
        <w:shd w:val="clear" w:color="auto" w:fill="FFFFFF" w:themeFill="background1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AD1567" w:rsidRPr="00497CF4" w:rsidRDefault="00AD1567" w:rsidP="00AD1567">
      <w:pPr>
        <w:pStyle w:val="ConsPlusNonformat"/>
        <w:shd w:val="clear" w:color="auto" w:fill="FFFFFF" w:themeFill="background1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97CF4">
        <w:rPr>
          <w:rFonts w:ascii="PT Astra Serif" w:hAnsi="PT Astra Serif" w:cs="Arial"/>
          <w:color w:val="000000" w:themeColor="text1"/>
          <w:sz w:val="28"/>
          <w:szCs w:val="28"/>
        </w:rPr>
        <w:t>Лицо, исполняющее функции</w:t>
      </w:r>
    </w:p>
    <w:p w:rsidR="00AD1567" w:rsidRPr="00497CF4" w:rsidRDefault="00AD1567" w:rsidP="00AD1567">
      <w:pPr>
        <w:pStyle w:val="ConsPlusNonformat"/>
        <w:shd w:val="clear" w:color="auto" w:fill="FFFFFF" w:themeFill="background1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97CF4">
        <w:rPr>
          <w:rFonts w:ascii="PT Astra Serif" w:hAnsi="PT Astra Serif" w:cs="Arial"/>
          <w:color w:val="000000" w:themeColor="text1"/>
          <w:sz w:val="28"/>
          <w:szCs w:val="28"/>
        </w:rPr>
        <w:t>единоличного исполнительного</w:t>
      </w:r>
    </w:p>
    <w:p w:rsidR="00AD1567" w:rsidRPr="00497CF4" w:rsidRDefault="00AD1567" w:rsidP="00AD1567">
      <w:pPr>
        <w:pStyle w:val="ConsPlusNonformat"/>
        <w:shd w:val="clear" w:color="auto" w:fill="FFFFFF" w:themeFill="background1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97CF4">
        <w:rPr>
          <w:rFonts w:ascii="PT Astra Serif" w:hAnsi="PT Astra Serif" w:cs="Arial"/>
          <w:color w:val="000000" w:themeColor="text1"/>
          <w:sz w:val="28"/>
          <w:szCs w:val="28"/>
        </w:rPr>
        <w:t>органа некоммерческой</w:t>
      </w:r>
    </w:p>
    <w:p w:rsidR="00AD1567" w:rsidRPr="00497CF4" w:rsidRDefault="00AD1567" w:rsidP="00AD1567">
      <w:pPr>
        <w:pStyle w:val="ConsPlusNonformat"/>
        <w:shd w:val="clear" w:color="auto" w:fill="FFFFFF" w:themeFill="background1"/>
        <w:rPr>
          <w:rFonts w:ascii="PT Astra Serif" w:hAnsi="PT Astra Serif" w:cs="Arial"/>
          <w:color w:val="000000" w:themeColor="text1"/>
          <w:sz w:val="28"/>
          <w:szCs w:val="28"/>
        </w:rPr>
      </w:pPr>
      <w:r w:rsidRPr="00497CF4">
        <w:rPr>
          <w:rFonts w:ascii="PT Astra Serif" w:hAnsi="PT Astra Serif" w:cs="Arial"/>
          <w:color w:val="000000" w:themeColor="text1"/>
          <w:sz w:val="28"/>
          <w:szCs w:val="28"/>
        </w:rPr>
        <w:t>организации</w:t>
      </w:r>
      <w:r w:rsidRPr="00497CF4">
        <w:rPr>
          <w:rFonts w:ascii="PT Astra Serif" w:hAnsi="PT Astra Serif" w:cs="Arial"/>
          <w:color w:val="000000" w:themeColor="text1"/>
          <w:sz w:val="28"/>
          <w:szCs w:val="28"/>
        </w:rPr>
        <w:tab/>
      </w:r>
      <w:r w:rsidRPr="00497CF4">
        <w:rPr>
          <w:rFonts w:ascii="PT Astra Serif" w:hAnsi="PT Astra Serif" w:cs="Arial"/>
          <w:color w:val="000000" w:themeColor="text1"/>
          <w:sz w:val="28"/>
          <w:szCs w:val="28"/>
        </w:rPr>
        <w:tab/>
        <w:t xml:space="preserve">                   ________/____________________________/</w:t>
      </w:r>
    </w:p>
    <w:p w:rsidR="00AD1567" w:rsidRPr="00497CF4" w:rsidRDefault="00AD1567" w:rsidP="00AD1567">
      <w:pPr>
        <w:pStyle w:val="ConsPlusNonformat"/>
        <w:shd w:val="clear" w:color="auto" w:fill="FFFFFF" w:themeFill="background1"/>
        <w:rPr>
          <w:rFonts w:ascii="PT Astra Serif" w:hAnsi="PT Astra Serif" w:cs="Arial"/>
          <w:color w:val="000000" w:themeColor="text1"/>
        </w:rPr>
      </w:pPr>
      <w:r w:rsidRPr="00497CF4">
        <w:rPr>
          <w:rFonts w:ascii="PT Astra Serif" w:hAnsi="PT Astra Serif" w:cs="Arial"/>
          <w:color w:val="000000" w:themeColor="text1"/>
        </w:rPr>
        <w:t xml:space="preserve">                    </w:t>
      </w:r>
      <w:r w:rsidRPr="00497CF4">
        <w:rPr>
          <w:rFonts w:ascii="PT Astra Serif" w:hAnsi="PT Astra Serif" w:cs="Arial"/>
          <w:color w:val="000000" w:themeColor="text1"/>
        </w:rPr>
        <w:tab/>
      </w:r>
      <w:r w:rsidRPr="00497CF4">
        <w:rPr>
          <w:rFonts w:ascii="PT Astra Serif" w:hAnsi="PT Astra Serif" w:cs="Arial"/>
          <w:color w:val="000000" w:themeColor="text1"/>
        </w:rPr>
        <w:tab/>
      </w:r>
      <w:r w:rsidRPr="00497CF4">
        <w:rPr>
          <w:rFonts w:ascii="PT Astra Serif" w:hAnsi="PT Astra Serif" w:cs="Arial"/>
          <w:color w:val="000000" w:themeColor="text1"/>
        </w:rPr>
        <w:tab/>
        <w:t xml:space="preserve">                       (</w:t>
      </w:r>
      <w:proofErr w:type="gramStart"/>
      <w:r w:rsidRPr="00497CF4">
        <w:rPr>
          <w:rFonts w:ascii="PT Astra Serif" w:hAnsi="PT Astra Serif" w:cs="Arial"/>
          <w:color w:val="000000" w:themeColor="text1"/>
        </w:rPr>
        <w:t xml:space="preserve">подпись)   </w:t>
      </w:r>
      <w:proofErr w:type="gramEnd"/>
      <w:r w:rsidRPr="00497CF4">
        <w:rPr>
          <w:rFonts w:ascii="PT Astra Serif" w:hAnsi="PT Astra Serif" w:cs="Arial"/>
          <w:color w:val="000000" w:themeColor="text1"/>
        </w:rPr>
        <w:t xml:space="preserve">        (фамилия, имя, отчество</w:t>
      </w:r>
    </w:p>
    <w:p w:rsidR="00AD1567" w:rsidRPr="00497CF4" w:rsidRDefault="00AD1567" w:rsidP="00AD1567">
      <w:pPr>
        <w:pStyle w:val="ConsPlusNonformat"/>
        <w:shd w:val="clear" w:color="auto" w:fill="FFFFFF" w:themeFill="background1"/>
        <w:ind w:left="5760"/>
        <w:rPr>
          <w:rFonts w:ascii="PT Astra Serif" w:hAnsi="PT Astra Serif" w:cs="Arial"/>
          <w:color w:val="000000" w:themeColor="text1"/>
        </w:rPr>
      </w:pPr>
      <w:r w:rsidRPr="00497CF4">
        <w:rPr>
          <w:rFonts w:ascii="PT Astra Serif" w:hAnsi="PT Astra Serif" w:cs="Arial"/>
          <w:color w:val="000000" w:themeColor="text1"/>
        </w:rPr>
        <w:t xml:space="preserve">  (последнее – при наличии)</w:t>
      </w:r>
    </w:p>
    <w:p w:rsidR="00AD1567" w:rsidRPr="00497CF4" w:rsidRDefault="00AD1567" w:rsidP="00AD1567">
      <w:pPr>
        <w:pStyle w:val="ConsPlusNonformat"/>
        <w:shd w:val="clear" w:color="auto" w:fill="FFFFFF" w:themeFill="background1"/>
        <w:rPr>
          <w:rFonts w:ascii="PT Astra Serif" w:hAnsi="PT Astra Serif" w:cs="Arial"/>
          <w:color w:val="000000" w:themeColor="text1"/>
          <w:sz w:val="28"/>
          <w:szCs w:val="28"/>
        </w:rPr>
      </w:pPr>
      <w:r w:rsidRPr="00497CF4">
        <w:rPr>
          <w:rFonts w:ascii="PT Astra Serif" w:hAnsi="PT Astra Serif" w:cs="Arial"/>
          <w:color w:val="000000" w:themeColor="text1"/>
          <w:sz w:val="28"/>
          <w:szCs w:val="28"/>
        </w:rPr>
        <w:tab/>
      </w:r>
      <w:r w:rsidRPr="00497CF4">
        <w:rPr>
          <w:rFonts w:ascii="PT Astra Serif" w:hAnsi="PT Astra Serif" w:cs="Arial"/>
          <w:color w:val="000000" w:themeColor="text1"/>
          <w:sz w:val="28"/>
          <w:szCs w:val="28"/>
        </w:rPr>
        <w:tab/>
      </w:r>
      <w:r w:rsidRPr="00497CF4">
        <w:rPr>
          <w:rFonts w:ascii="PT Astra Serif" w:hAnsi="PT Astra Serif" w:cs="Arial"/>
          <w:color w:val="000000" w:themeColor="text1"/>
          <w:sz w:val="28"/>
          <w:szCs w:val="28"/>
        </w:rPr>
        <w:tab/>
        <w:t xml:space="preserve">   </w:t>
      </w:r>
      <w:proofErr w:type="spellStart"/>
      <w:r w:rsidRPr="00497CF4">
        <w:rPr>
          <w:rFonts w:ascii="PT Astra Serif" w:hAnsi="PT Astra Serif" w:cs="Arial"/>
          <w:color w:val="000000" w:themeColor="text1"/>
          <w:sz w:val="28"/>
          <w:szCs w:val="28"/>
        </w:rPr>
        <w:t>м.п</w:t>
      </w:r>
      <w:proofErr w:type="spellEnd"/>
      <w:r w:rsidRPr="00497CF4">
        <w:rPr>
          <w:rFonts w:ascii="PT Astra Serif" w:hAnsi="PT Astra Serif" w:cs="Arial"/>
          <w:color w:val="000000" w:themeColor="text1"/>
          <w:sz w:val="28"/>
          <w:szCs w:val="28"/>
        </w:rPr>
        <w:t>. (при наличии)</w:t>
      </w:r>
    </w:p>
    <w:p w:rsidR="00AD1567" w:rsidRPr="00497CF4" w:rsidRDefault="00AD1567" w:rsidP="00AD1567">
      <w:pPr>
        <w:pStyle w:val="ConsPlusNonformat"/>
        <w:shd w:val="clear" w:color="auto" w:fill="FFFFFF" w:themeFill="background1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______________________</w:t>
      </w:r>
    </w:p>
    <w:p w:rsidR="009B123E" w:rsidRPr="00497CF4" w:rsidRDefault="00667BDB" w:rsidP="00AD1567">
      <w:pPr>
        <w:pStyle w:val="ConsPlusNormal0"/>
        <w:jc w:val="both"/>
        <w:rPr>
          <w:rFonts w:ascii="PT Astra Serif" w:hAnsi="PT Astra Serif"/>
          <w:color w:val="000000" w:themeColor="text1"/>
        </w:rPr>
      </w:pPr>
      <w:r w:rsidRPr="00497CF4">
        <w:rPr>
          <w:rFonts w:ascii="PT Astra Serif" w:hAnsi="PT Astra Serif"/>
          <w:color w:val="000000" w:themeColor="text1"/>
          <w:vertAlign w:val="superscript"/>
        </w:rPr>
        <w:t xml:space="preserve">1 </w:t>
      </w:r>
      <w:r w:rsidRPr="00497CF4">
        <w:rPr>
          <w:rFonts w:ascii="PT Astra Serif" w:hAnsi="PT Astra Serif"/>
          <w:color w:val="000000" w:themeColor="text1"/>
        </w:rPr>
        <w:t>Осуществляется финансово-экономическое обоснование каждого вида затрат, указанных в смете затрат, за исключением затрат, указанных в пункте 3 сметы затрат.</w:t>
      </w:r>
    </w:p>
    <w:p w:rsidR="009B123E" w:rsidRPr="00497CF4" w:rsidRDefault="00667BDB" w:rsidP="00AD1567">
      <w:pPr>
        <w:pStyle w:val="ConsPlusNonformat"/>
        <w:shd w:val="clear" w:color="auto" w:fill="FFFFFF" w:themeFill="background1"/>
        <w:jc w:val="both"/>
        <w:rPr>
          <w:rFonts w:ascii="PT Astra Serif" w:eastAsia="Calibri" w:hAnsi="PT Astra Serif" w:cs="PT Astra Serif"/>
          <w:color w:val="000000" w:themeColor="text1"/>
        </w:rPr>
      </w:pPr>
      <w:r w:rsidRPr="00497CF4">
        <w:rPr>
          <w:rFonts w:ascii="PT Astra Serif" w:hAnsi="PT Astra Serif"/>
          <w:color w:val="000000" w:themeColor="text1"/>
          <w:vertAlign w:val="superscript"/>
        </w:rPr>
        <w:t xml:space="preserve">2 </w:t>
      </w:r>
      <w:r w:rsidRPr="00497CF4">
        <w:rPr>
          <w:rFonts w:ascii="PT Astra Serif" w:hAnsi="PT Astra Serif" w:cs="Arial"/>
          <w:color w:val="000000" w:themeColor="text1"/>
        </w:rPr>
        <w:t>Смета затрат, связанных с реализацией мероприятий, финансовое обеспечение которых будет осуществляться за счёт гранта,</w:t>
      </w:r>
      <w:r w:rsidRPr="00497CF4">
        <w:rPr>
          <w:rFonts w:ascii="PT Astra Serif" w:eastAsia="Calibri" w:hAnsi="PT Astra Serif" w:cs="PT Astra Serif"/>
          <w:color w:val="000000" w:themeColor="text1"/>
        </w:rPr>
        <w:t xml:space="preserve"> включает в себя исчерпывающий перечень видов затрат</w:t>
      </w:r>
      <w:r w:rsidR="00AD1567" w:rsidRPr="00497CF4">
        <w:rPr>
          <w:rFonts w:ascii="PT Astra Serif" w:eastAsia="Calibri" w:hAnsi="PT Astra Serif" w:cs="PT Astra Serif"/>
          <w:color w:val="000000" w:themeColor="text1"/>
        </w:rPr>
        <w:br/>
      </w:r>
      <w:r w:rsidRPr="00497CF4">
        <w:rPr>
          <w:rFonts w:ascii="PT Astra Serif" w:eastAsia="Calibri" w:hAnsi="PT Astra Serif" w:cs="PT Astra Serif"/>
          <w:color w:val="000000" w:themeColor="text1"/>
        </w:rPr>
        <w:t>на реализацию проекта.</w:t>
      </w:r>
    </w:p>
    <w:p w:rsidR="009B123E" w:rsidRPr="00497CF4" w:rsidRDefault="00667BDB" w:rsidP="008D2BC3">
      <w:pPr>
        <w:pStyle w:val="ConsPlusNonformat"/>
        <w:numPr>
          <w:ilvl w:val="0"/>
          <w:numId w:val="16"/>
        </w:numPr>
        <w:ind w:left="142" w:hanging="142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 w:rsidRPr="00497CF4">
        <w:rPr>
          <w:rFonts w:ascii="PT Astra Serif" w:eastAsia="Calibri" w:hAnsi="PT Astra Serif" w:cs="PT Astra Serif"/>
          <w:color w:val="000000" w:themeColor="text1"/>
        </w:rPr>
        <w:t>Указываются конкретные виды товаров (работ, услуг).</w:t>
      </w:r>
      <w:r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».</w:t>
      </w:r>
    </w:p>
    <w:p w:rsidR="009B123E" w:rsidRPr="00497CF4" w:rsidRDefault="00536D7A" w:rsidP="00AD7110">
      <w:pPr>
        <w:tabs>
          <w:tab w:val="left" w:pos="710"/>
        </w:tabs>
        <w:suppressAutoHyphens w:val="0"/>
        <w:ind w:firstLine="709"/>
        <w:jc w:val="both"/>
        <w:textAlignment w:val="auto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2</w:t>
      </w:r>
      <w:r w:rsidR="00376973" w:rsidRPr="00497CF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. </w:t>
      </w:r>
      <w:r w:rsidR="00667BDB" w:rsidRPr="00497CF4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Настоящее постановление вступает в силу </w:t>
      </w:r>
      <w:r w:rsidR="00667BDB" w:rsidRPr="00497CF4">
        <w:rPr>
          <w:rFonts w:ascii="PT Astra Serif" w:hAnsi="PT Astra Serif"/>
          <w:color w:val="000000" w:themeColor="text1"/>
          <w:sz w:val="28"/>
          <w:szCs w:val="28"/>
          <w:lang w:eastAsia="ru-RU"/>
        </w:rPr>
        <w:t>на следующий день после дня</w:t>
      </w:r>
      <w:r w:rsidR="00882F99" w:rsidRPr="00497CF4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его официального опубликования</w:t>
      </w:r>
      <w:r w:rsidR="00072A05">
        <w:rPr>
          <w:rFonts w:ascii="PT Astra Serif" w:hAnsi="PT Astra Serif"/>
          <w:color w:val="000000" w:themeColor="text1"/>
          <w:sz w:val="28"/>
          <w:szCs w:val="28"/>
          <w:lang w:eastAsia="ru-RU"/>
        </w:rPr>
        <w:t>.</w:t>
      </w:r>
    </w:p>
    <w:p w:rsidR="009B123E" w:rsidRDefault="009B123E" w:rsidP="008D2BC3">
      <w:pPr>
        <w:tabs>
          <w:tab w:val="left" w:pos="993"/>
        </w:tabs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</w:p>
    <w:p w:rsidR="00072A05" w:rsidRDefault="00072A05" w:rsidP="008D2BC3">
      <w:pPr>
        <w:tabs>
          <w:tab w:val="left" w:pos="993"/>
        </w:tabs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</w:p>
    <w:p w:rsidR="00072A05" w:rsidRPr="00497CF4" w:rsidRDefault="00072A05" w:rsidP="008D2BC3">
      <w:pPr>
        <w:tabs>
          <w:tab w:val="left" w:pos="993"/>
        </w:tabs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</w:p>
    <w:p w:rsidR="009B123E" w:rsidRPr="00497CF4" w:rsidRDefault="00667BDB" w:rsidP="008D2BC3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>Председатель</w:t>
      </w:r>
    </w:p>
    <w:p w:rsidR="009B123E" w:rsidRPr="00497CF4" w:rsidRDefault="00667BDB" w:rsidP="008D2BC3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Правительства области </w:t>
      </w:r>
      <w:r w:rsidRPr="00497CF4">
        <w:rPr>
          <w:rFonts w:ascii="PT Astra Serif" w:hAnsi="PT Astra Serif" w:cs="PT Astra Serif"/>
          <w:color w:val="000000" w:themeColor="text1"/>
          <w:sz w:val="28"/>
          <w:szCs w:val="28"/>
        </w:rPr>
        <w:tab/>
        <w:t xml:space="preserve">                                                                          </w:t>
      </w:r>
      <w:proofErr w:type="spellStart"/>
      <w:r w:rsidRPr="00497CF4">
        <w:rPr>
          <w:rFonts w:ascii="PT Astra Serif" w:eastAsia="Calibri" w:hAnsi="PT Astra Serif" w:cs="PT Astra Serif"/>
          <w:color w:val="000000" w:themeColor="text1"/>
          <w:spacing w:val="-4"/>
          <w:sz w:val="28"/>
          <w:szCs w:val="28"/>
          <w:lang w:eastAsia="en-US"/>
        </w:rPr>
        <w:t>В.Н.Разумков</w:t>
      </w:r>
      <w:proofErr w:type="spellEnd"/>
    </w:p>
    <w:sectPr w:rsidR="009B123E" w:rsidRPr="00497CF4">
      <w:headerReference w:type="default" r:id="rId11"/>
      <w:pgSz w:w="11906" w:h="16838"/>
      <w:pgMar w:top="1134" w:right="567" w:bottom="993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132" w:rsidRDefault="00A93132">
      <w:pPr>
        <w:rPr>
          <w:rFonts w:hint="eastAsia"/>
        </w:rPr>
      </w:pPr>
      <w:r>
        <w:separator/>
      </w:r>
    </w:p>
  </w:endnote>
  <w:endnote w:type="continuationSeparator" w:id="0">
    <w:p w:rsidR="00A93132" w:rsidRDefault="00A931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PT 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132" w:rsidRDefault="00A93132">
      <w:pPr>
        <w:rPr>
          <w:rFonts w:hint="eastAsia"/>
        </w:rPr>
      </w:pPr>
      <w:r>
        <w:separator/>
      </w:r>
    </w:p>
  </w:footnote>
  <w:footnote w:type="continuationSeparator" w:id="0">
    <w:p w:rsidR="00A93132" w:rsidRDefault="00A9313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3787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93132" w:rsidRPr="000C46DD" w:rsidRDefault="00A93132" w:rsidP="000C46DD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C46DD">
          <w:rPr>
            <w:rFonts w:ascii="PT Astra Serif" w:hAnsi="PT Astra Serif"/>
            <w:sz w:val="28"/>
            <w:szCs w:val="28"/>
          </w:rPr>
          <w:fldChar w:fldCharType="begin"/>
        </w:r>
        <w:r w:rsidRPr="000C46DD">
          <w:rPr>
            <w:rFonts w:ascii="PT Astra Serif" w:hAnsi="PT Astra Serif"/>
            <w:sz w:val="28"/>
            <w:szCs w:val="28"/>
          </w:rPr>
          <w:instrText>PAGE</w:instrText>
        </w:r>
        <w:r w:rsidRPr="000C46DD">
          <w:rPr>
            <w:rFonts w:ascii="PT Astra Serif" w:hAnsi="PT Astra Serif"/>
            <w:sz w:val="28"/>
            <w:szCs w:val="28"/>
          </w:rPr>
          <w:fldChar w:fldCharType="separate"/>
        </w:r>
        <w:r w:rsidR="00156779">
          <w:rPr>
            <w:rFonts w:ascii="PT Astra Serif" w:hAnsi="PT Astra Serif"/>
            <w:noProof/>
            <w:sz w:val="28"/>
            <w:szCs w:val="28"/>
          </w:rPr>
          <w:t>10</w:t>
        </w:r>
        <w:r w:rsidRPr="000C46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31EA"/>
    <w:multiLevelType w:val="multilevel"/>
    <w:tmpl w:val="4074F16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032035C"/>
    <w:multiLevelType w:val="multilevel"/>
    <w:tmpl w:val="A27E3E6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15DF4B06"/>
    <w:multiLevelType w:val="multilevel"/>
    <w:tmpl w:val="A27E3E6C"/>
    <w:lvl w:ilvl="0">
      <w:start w:val="4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1A293B58"/>
    <w:multiLevelType w:val="multilevel"/>
    <w:tmpl w:val="AE047D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E4B68B4"/>
    <w:multiLevelType w:val="multilevel"/>
    <w:tmpl w:val="FF0E6F2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2DDE5C6F"/>
    <w:multiLevelType w:val="hybridMultilevel"/>
    <w:tmpl w:val="A53A33AE"/>
    <w:lvl w:ilvl="0" w:tplc="664E5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E78B5"/>
    <w:multiLevelType w:val="multilevel"/>
    <w:tmpl w:val="12FEF4E2"/>
    <w:lvl w:ilvl="0">
      <w:start w:val="9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349032A8"/>
    <w:multiLevelType w:val="multilevel"/>
    <w:tmpl w:val="3C4E0D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D6F0AA9"/>
    <w:multiLevelType w:val="multilevel"/>
    <w:tmpl w:val="A27E3E6C"/>
    <w:lvl w:ilvl="0">
      <w:start w:val="6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3F4B57F6"/>
    <w:multiLevelType w:val="multilevel"/>
    <w:tmpl w:val="9CFAD3C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3F6136B1"/>
    <w:multiLevelType w:val="multilevel"/>
    <w:tmpl w:val="C81216A0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6487605B"/>
    <w:multiLevelType w:val="multilevel"/>
    <w:tmpl w:val="BE66DC1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69D13386"/>
    <w:multiLevelType w:val="multilevel"/>
    <w:tmpl w:val="A0B83E40"/>
    <w:lvl w:ilvl="0">
      <w:start w:val="1"/>
      <w:numFmt w:val="decimal"/>
      <w:lvlText w:val="%1)"/>
      <w:lvlJc w:val="left"/>
      <w:pPr>
        <w:tabs>
          <w:tab w:val="num" w:pos="0"/>
        </w:tabs>
        <w:ind w:left="150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13" w15:restartNumberingAfterBreak="0">
    <w:nsid w:val="6DCB462C"/>
    <w:multiLevelType w:val="multilevel"/>
    <w:tmpl w:val="90AEF2D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" w15:restartNumberingAfterBreak="0">
    <w:nsid w:val="74FF37E4"/>
    <w:multiLevelType w:val="multilevel"/>
    <w:tmpl w:val="A93AB068"/>
    <w:lvl w:ilvl="0">
      <w:start w:val="3"/>
      <w:numFmt w:val="decimal"/>
      <w:lvlText w:val="%1"/>
      <w:lvlJc w:val="left"/>
      <w:pPr>
        <w:tabs>
          <w:tab w:val="num" w:pos="0"/>
        </w:tabs>
        <w:ind w:left="644" w:hanging="360"/>
      </w:pPr>
      <w:rPr>
        <w:sz w:val="24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7D7A0137"/>
    <w:multiLevelType w:val="multilevel"/>
    <w:tmpl w:val="A8E4DA7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6" w15:restartNumberingAfterBreak="0">
    <w:nsid w:val="7EC10E01"/>
    <w:multiLevelType w:val="multilevel"/>
    <w:tmpl w:val="B8AAF8A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" w15:restartNumberingAfterBreak="0">
    <w:nsid w:val="7FAE08E1"/>
    <w:multiLevelType w:val="multilevel"/>
    <w:tmpl w:val="AA6ED9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9"/>
  </w:num>
  <w:num w:numId="5">
    <w:abstractNumId w:val="1"/>
  </w:num>
  <w:num w:numId="6">
    <w:abstractNumId w:val="0"/>
  </w:num>
  <w:num w:numId="7">
    <w:abstractNumId w:val="13"/>
  </w:num>
  <w:num w:numId="8">
    <w:abstractNumId w:val="11"/>
  </w:num>
  <w:num w:numId="9">
    <w:abstractNumId w:val="7"/>
  </w:num>
  <w:num w:numId="10">
    <w:abstractNumId w:val="4"/>
  </w:num>
  <w:num w:numId="11">
    <w:abstractNumId w:val="16"/>
  </w:num>
  <w:num w:numId="12">
    <w:abstractNumId w:val="10"/>
  </w:num>
  <w:num w:numId="13">
    <w:abstractNumId w:val="8"/>
  </w:num>
  <w:num w:numId="14">
    <w:abstractNumId w:val="6"/>
  </w:num>
  <w:num w:numId="15">
    <w:abstractNumId w:val="2"/>
  </w:num>
  <w:num w:numId="16">
    <w:abstractNumId w:val="1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3E"/>
    <w:rsid w:val="00021BBE"/>
    <w:rsid w:val="00024B76"/>
    <w:rsid w:val="000300B8"/>
    <w:rsid w:val="00050D71"/>
    <w:rsid w:val="00072901"/>
    <w:rsid w:val="00072A05"/>
    <w:rsid w:val="00080175"/>
    <w:rsid w:val="000C46DD"/>
    <w:rsid w:val="000D3368"/>
    <w:rsid w:val="000D55DE"/>
    <w:rsid w:val="000E2683"/>
    <w:rsid w:val="00136B11"/>
    <w:rsid w:val="00156779"/>
    <w:rsid w:val="0018012D"/>
    <w:rsid w:val="00183314"/>
    <w:rsid w:val="001D59F7"/>
    <w:rsid w:val="001F57CA"/>
    <w:rsid w:val="002310C1"/>
    <w:rsid w:val="0024010C"/>
    <w:rsid w:val="00272B21"/>
    <w:rsid w:val="002A3F2A"/>
    <w:rsid w:val="002B261E"/>
    <w:rsid w:val="002B4B81"/>
    <w:rsid w:val="002B6E0A"/>
    <w:rsid w:val="002C17FF"/>
    <w:rsid w:val="002D64C9"/>
    <w:rsid w:val="003472BC"/>
    <w:rsid w:val="00347BF7"/>
    <w:rsid w:val="00376973"/>
    <w:rsid w:val="003B68E0"/>
    <w:rsid w:val="003D1C4A"/>
    <w:rsid w:val="003E3B6D"/>
    <w:rsid w:val="003E6F4F"/>
    <w:rsid w:val="004977EE"/>
    <w:rsid w:val="00497CF4"/>
    <w:rsid w:val="004A67E0"/>
    <w:rsid w:val="004C3A0E"/>
    <w:rsid w:val="00536D7A"/>
    <w:rsid w:val="0054596C"/>
    <w:rsid w:val="00591DA4"/>
    <w:rsid w:val="005C1A00"/>
    <w:rsid w:val="005D1855"/>
    <w:rsid w:val="00617859"/>
    <w:rsid w:val="006208BE"/>
    <w:rsid w:val="00633DEC"/>
    <w:rsid w:val="00644902"/>
    <w:rsid w:val="00667BDB"/>
    <w:rsid w:val="006741DA"/>
    <w:rsid w:val="006B0CF5"/>
    <w:rsid w:val="006E400B"/>
    <w:rsid w:val="007151D8"/>
    <w:rsid w:val="007324F7"/>
    <w:rsid w:val="00736785"/>
    <w:rsid w:val="00744B29"/>
    <w:rsid w:val="0076789C"/>
    <w:rsid w:val="00770474"/>
    <w:rsid w:val="007F70F3"/>
    <w:rsid w:val="008505BB"/>
    <w:rsid w:val="00867229"/>
    <w:rsid w:val="0087021D"/>
    <w:rsid w:val="008706F0"/>
    <w:rsid w:val="00870948"/>
    <w:rsid w:val="00876551"/>
    <w:rsid w:val="00882F99"/>
    <w:rsid w:val="008D2BC3"/>
    <w:rsid w:val="008D41AB"/>
    <w:rsid w:val="00947352"/>
    <w:rsid w:val="00947781"/>
    <w:rsid w:val="00970B5E"/>
    <w:rsid w:val="00975555"/>
    <w:rsid w:val="009B123E"/>
    <w:rsid w:val="009C6963"/>
    <w:rsid w:val="009F075A"/>
    <w:rsid w:val="009F1A72"/>
    <w:rsid w:val="00A273FA"/>
    <w:rsid w:val="00A46A1F"/>
    <w:rsid w:val="00A93132"/>
    <w:rsid w:val="00AA29D2"/>
    <w:rsid w:val="00AD1567"/>
    <w:rsid w:val="00AD7110"/>
    <w:rsid w:val="00AE1113"/>
    <w:rsid w:val="00B0322D"/>
    <w:rsid w:val="00B05497"/>
    <w:rsid w:val="00B27153"/>
    <w:rsid w:val="00B35BC6"/>
    <w:rsid w:val="00B66C44"/>
    <w:rsid w:val="00C36A5F"/>
    <w:rsid w:val="00C83F8A"/>
    <w:rsid w:val="00CA7164"/>
    <w:rsid w:val="00CC7D7B"/>
    <w:rsid w:val="00CD657A"/>
    <w:rsid w:val="00CE6334"/>
    <w:rsid w:val="00D001D5"/>
    <w:rsid w:val="00D15FAA"/>
    <w:rsid w:val="00D72BDD"/>
    <w:rsid w:val="00D72D09"/>
    <w:rsid w:val="00D806B0"/>
    <w:rsid w:val="00D943A1"/>
    <w:rsid w:val="00D95F06"/>
    <w:rsid w:val="00DA02E2"/>
    <w:rsid w:val="00DC2433"/>
    <w:rsid w:val="00E07DF0"/>
    <w:rsid w:val="00E17B83"/>
    <w:rsid w:val="00E41762"/>
    <w:rsid w:val="00E82D1A"/>
    <w:rsid w:val="00EA4A11"/>
    <w:rsid w:val="00EB18C0"/>
    <w:rsid w:val="00EE6A4B"/>
    <w:rsid w:val="00F46609"/>
    <w:rsid w:val="00F47227"/>
    <w:rsid w:val="00F727B9"/>
    <w:rsid w:val="00F94701"/>
    <w:rsid w:val="00FE0DF3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BBE2B-B9C4-47AA-B3A2-083C8E8B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796200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79620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-">
    <w:name w:val="Интернет-ссылка"/>
    <w:uiPriority w:val="99"/>
    <w:unhideWhenUsed/>
    <w:rsid w:val="00CB2909"/>
    <w:rPr>
      <w:color w:val="0000FF"/>
      <w:u w:val="single"/>
    </w:rPr>
  </w:style>
  <w:style w:type="character" w:customStyle="1" w:styleId="ConsPlusNormal">
    <w:name w:val="ConsPlusNormal Знак"/>
    <w:link w:val="ConsPlusNormal"/>
    <w:uiPriority w:val="99"/>
    <w:qFormat/>
    <w:locked/>
    <w:rsid w:val="00611806"/>
    <w:rPr>
      <w:rFonts w:ascii="Calibri" w:eastAsia="Times New Roman" w:hAnsi="Calibri" w:cs="Calibri"/>
      <w:sz w:val="22"/>
      <w:szCs w:val="22"/>
    </w:rPr>
  </w:style>
  <w:style w:type="character" w:customStyle="1" w:styleId="1">
    <w:name w:val="Верхний колонтитул Знак1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uiPriority w:val="99"/>
    <w:semiHidden/>
    <w:qFormat/>
    <w:rsid w:val="00D9353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CD32A5"/>
    <w:rPr>
      <w:color w:val="800080" w:themeColor="followedHyperlink"/>
      <w:u w:val="single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2030B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1850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c8edf2e5f0ede5f2-f1f1fbebeae0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customStyle="1" w:styleId="ac">
    <w:name w:val="Символ концевой сноск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3735EB"/>
    <w:pPr>
      <w:spacing w:after="140" w:line="276" w:lineRule="auto"/>
    </w:pPr>
  </w:style>
  <w:style w:type="paragraph" w:styleId="af">
    <w:name w:val="List"/>
    <w:basedOn w:val="ae"/>
    <w:rsid w:val="003735EB"/>
    <w:rPr>
      <w:rFonts w:ascii="PT Sans" w:hAnsi="PT Sans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rsid w:val="003735EB"/>
    <w:pPr>
      <w:suppressLineNumbers/>
    </w:pPr>
    <w:rPr>
      <w:rFonts w:ascii="PT Sans" w:hAnsi="PT Sans" w:cs="Noto Sans Devanagari"/>
    </w:rPr>
  </w:style>
  <w:style w:type="paragraph" w:customStyle="1" w:styleId="10">
    <w:name w:val="Заголовок1"/>
    <w:basedOn w:val="a"/>
    <w:next w:val="ae"/>
    <w:qFormat/>
    <w:rsid w:val="003735E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">
    <w:name w:val="Верхний колонтитул Знак2"/>
    <w:basedOn w:val="a"/>
    <w:link w:val="af2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Standard">
    <w:name w:val="Standard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796200"/>
    <w:pPr>
      <w:widowControl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qFormat/>
    <w:rsid w:val="007962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Title"/>
    <w:basedOn w:val="Standard"/>
    <w:qFormat/>
    <w:rsid w:val="00796200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0">
    <w:name w:val="ConsPlusNormal"/>
    <w:qFormat/>
    <w:rsid w:val="00796200"/>
    <w:pPr>
      <w:widowControl w:val="0"/>
      <w:textAlignment w:val="baseline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qFormat/>
    <w:rsid w:val="00796200"/>
    <w:pPr>
      <w:widowControl w:val="0"/>
    </w:pPr>
    <w:rPr>
      <w:rFonts w:ascii="Courier New" w:eastAsia="Times New Roman" w:hAnsi="Courier New" w:cs="Courier New"/>
      <w:sz w:val="24"/>
    </w:rPr>
  </w:style>
  <w:style w:type="paragraph" w:customStyle="1" w:styleId="af4">
    <w:name w:val="Верхний и нижний колонтитулы"/>
    <w:basedOn w:val="a"/>
    <w:qFormat/>
  </w:style>
  <w:style w:type="paragraph" w:styleId="af2">
    <w:name w:val="header"/>
    <w:basedOn w:val="a"/>
    <w:link w:val="2"/>
    <w:uiPriority w:val="99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er"/>
    <w:basedOn w:val="a"/>
    <w:link w:val="12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D93532"/>
    <w:rPr>
      <w:rFonts w:ascii="Tahoma" w:hAnsi="Tahoma" w:cs="Mangal"/>
      <w:sz w:val="16"/>
      <w:szCs w:val="14"/>
    </w:rPr>
  </w:style>
  <w:style w:type="paragraph" w:styleId="af7">
    <w:name w:val="endnote text"/>
    <w:basedOn w:val="a"/>
    <w:uiPriority w:val="99"/>
    <w:semiHidden/>
    <w:unhideWhenUsed/>
    <w:rsid w:val="002030BF"/>
    <w:rPr>
      <w:rFonts w:cs="Mangal"/>
      <w:sz w:val="20"/>
      <w:szCs w:val="18"/>
    </w:rPr>
  </w:style>
  <w:style w:type="paragraph" w:styleId="af8">
    <w:name w:val="List Paragraph"/>
    <w:basedOn w:val="a"/>
    <w:uiPriority w:val="34"/>
    <w:qFormat/>
    <w:rsid w:val="009E7777"/>
    <w:pPr>
      <w:ind w:left="720"/>
      <w:contextualSpacing/>
    </w:pPr>
    <w:rPr>
      <w:rFonts w:cs="Mangal"/>
      <w:szCs w:val="21"/>
    </w:rPr>
  </w:style>
  <w:style w:type="paragraph" w:styleId="af9">
    <w:name w:val="footnote text"/>
    <w:basedOn w:val="a"/>
    <w:uiPriority w:val="99"/>
    <w:semiHidden/>
    <w:unhideWhenUsed/>
    <w:rsid w:val="001850AD"/>
    <w:rPr>
      <w:rFonts w:cs="Mangal"/>
      <w:sz w:val="20"/>
      <w:szCs w:val="18"/>
    </w:rPr>
  </w:style>
  <w:style w:type="paragraph" w:styleId="afa">
    <w:name w:val="Normal (Web)"/>
    <w:basedOn w:val="a"/>
    <w:uiPriority w:val="99"/>
    <w:unhideWhenUsed/>
    <w:qFormat/>
    <w:rsid w:val="0055756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qFormat/>
    <w:rsid w:val="009F4C7A"/>
    <w:pPr>
      <w:widowControl w:val="0"/>
    </w:pPr>
    <w:rPr>
      <w:rFonts w:ascii="Arial" w:eastAsiaTheme="minorEastAsia" w:hAnsi="Arial" w:cs="Courier New"/>
      <w:b/>
      <w:kern w:val="2"/>
      <w:sz w:val="24"/>
      <w:szCs w:val="24"/>
      <w:lang w:eastAsia="zh-CN" w:bidi="hi-IN"/>
    </w:rPr>
  </w:style>
  <w:style w:type="paragraph" w:customStyle="1" w:styleId="13">
    <w:name w:val="Название объекта1"/>
    <w:basedOn w:val="a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table" w:styleId="afb">
    <w:name w:val="Table Grid"/>
    <w:basedOn w:val="a1"/>
    <w:uiPriority w:val="59"/>
    <w:unhideWhenUsed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1111">
    <w:name w:val="111111111"/>
    <w:basedOn w:val="a"/>
    <w:link w:val="1111111110"/>
    <w:qFormat/>
    <w:rsid w:val="00947352"/>
    <w:pPr>
      <w:suppressAutoHyphens w:val="0"/>
      <w:ind w:firstLine="709"/>
      <w:jc w:val="both"/>
      <w:textAlignment w:val="auto"/>
    </w:pPr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character" w:customStyle="1" w:styleId="1111111110">
    <w:name w:val="111111111 Знак"/>
    <w:link w:val="111111111"/>
    <w:rsid w:val="00947352"/>
    <w:rPr>
      <w:rFonts w:eastAsia="Times New Roman"/>
      <w:sz w:val="28"/>
      <w:szCs w:val="28"/>
      <w:lang w:val="x-none" w:eastAsia="x-none"/>
    </w:rPr>
  </w:style>
  <w:style w:type="character" w:styleId="afc">
    <w:name w:val="Hyperlink"/>
    <w:basedOn w:val="a0"/>
    <w:uiPriority w:val="99"/>
    <w:unhideWhenUsed/>
    <w:rsid w:val="00D001D5"/>
    <w:rPr>
      <w:color w:val="0000FF" w:themeColor="hyperlink"/>
      <w:u w:val="single"/>
    </w:rPr>
  </w:style>
  <w:style w:type="character" w:customStyle="1" w:styleId="12">
    <w:name w:val="Нижний колонтитул Знак1"/>
    <w:basedOn w:val="a0"/>
    <w:link w:val="af5"/>
    <w:rsid w:val="00E4176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afd">
    <w:name w:val="Emphasis"/>
    <w:qFormat/>
    <w:rsid w:val="000C46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4E1B86F00EBB543E63E14F9F9A45B9499DBD0D27EB6CA54BE9E50AF8DC09E303C43944E11E9F26BA3CDE0EDACBCBBD9B6E01992CA1C40FqCO4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6&amp;n=67339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4E1B86F00EBB543E63E14F9F9A45B94C9ABD0F2EE96CA54BE9E50AF8DC09E303C43940E6189729EC66CE0A939EC1A39C721F9932A1qCO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1BC51-AC4A-4301-B423-9A9C68F3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3146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</vt:lpstr>
    </vt:vector>
  </TitlesOfParts>
  <Company>КонсультантПлюс Версия 4023.00.53</Company>
  <LinksUpToDate>false</LinksUpToDate>
  <CharactersWithSpaces>21037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растениеводства"</dc:title>
  <dc:subject/>
  <dc:creator>Пользователь</dc:creator>
  <dc:description/>
  <cp:lastModifiedBy>Пользователь</cp:lastModifiedBy>
  <cp:revision>3</cp:revision>
  <cp:lastPrinted>2024-08-26T11:15:00Z</cp:lastPrinted>
  <dcterms:created xsi:type="dcterms:W3CDTF">2024-08-26T11:15:00Z</dcterms:created>
  <dcterms:modified xsi:type="dcterms:W3CDTF">2024-08-26T11:39:00Z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