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73" w:rsidRPr="00536C38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:rsidR="00F94C73" w:rsidRPr="00536C38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C73" w:rsidRPr="00536C38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36C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МИНИСТЕРСТВО ФИНАНСОВ УЛЬЯНОВСКОЙ ОБЛАСТИ</w:t>
      </w:r>
    </w:p>
    <w:p w:rsidR="00F94C73" w:rsidRPr="00536C38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94C73" w:rsidRPr="00536C38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36C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Р И К А З</w:t>
      </w:r>
    </w:p>
    <w:p w:rsidR="00F94C73" w:rsidRPr="00536C38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C73" w:rsidRPr="00536C38" w:rsidRDefault="00F94C73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E76D1" w:rsidRPr="00536C38" w:rsidRDefault="00CE76D1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E76D1" w:rsidRDefault="00CE76D1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6626E" w:rsidRPr="00536C38" w:rsidRDefault="0046626E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533E1" w:rsidRPr="00536C38" w:rsidRDefault="008533E1" w:rsidP="00E34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C73" w:rsidRPr="00536C38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36C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приказ Министерства финансов </w:t>
      </w:r>
    </w:p>
    <w:p w:rsidR="000A6671" w:rsidRPr="0046626E" w:rsidRDefault="00F94C73" w:rsidP="000A667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36C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от </w:t>
      </w:r>
      <w:r w:rsidR="004610D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16.05.2018</w:t>
      </w:r>
      <w:r w:rsidRPr="00536C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9B79F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№</w:t>
      </w:r>
      <w:r w:rsidRPr="00536C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4</w:t>
      </w:r>
      <w:r w:rsidR="004610D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 w:rsidRPr="00536C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-пр</w:t>
      </w:r>
      <w:r w:rsidR="001E74E9" w:rsidRPr="00536C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A6671" w:rsidRPr="0046626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 признании утратившим </w:t>
      </w:r>
    </w:p>
    <w:p w:rsidR="000A6671" w:rsidRPr="0046626E" w:rsidRDefault="000A6671" w:rsidP="000A667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6626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силу отдельного положения приказа Министерства финансов </w:t>
      </w:r>
    </w:p>
    <w:p w:rsidR="00F94C73" w:rsidRPr="00536C38" w:rsidRDefault="000A6671" w:rsidP="000A667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6626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от 23.04.2021 № 32-пр</w:t>
      </w:r>
    </w:p>
    <w:p w:rsidR="00F94C73" w:rsidRPr="00536C38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94C73" w:rsidRPr="0046626E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 р и </w:t>
      </w:r>
      <w:proofErr w:type="gramStart"/>
      <w:r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proofErr w:type="gramEnd"/>
      <w:r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 з ы в а ю:</w:t>
      </w:r>
    </w:p>
    <w:p w:rsidR="00C76B85" w:rsidRPr="0046626E" w:rsidRDefault="00F94C73" w:rsidP="00C76B85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</w:t>
      </w:r>
      <w:r w:rsidR="00C76B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C76B85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приказ Министерства финансов Ульяновской области </w:t>
      </w:r>
      <w:r w:rsidR="009B79F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76B85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16.05.2018 </w:t>
      </w:r>
      <w:r w:rsidR="009B79F0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C76B85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40-пр «Об утверждении Порядка санкционирования расходов государственных бюджетных учреждений Ульяновской области, лицевые счета которым открыты в исполнительном органе Ульяновской области, осуществляющем составление и организацию исполнения областного бюджета Ульяновской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 w:rsidR="00C76B85" w:rsidRPr="0046626E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="00C76B85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B79F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76B85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>и статьёй 78</w:t>
      </w:r>
      <w:r w:rsidR="00C76B85" w:rsidRPr="0046626E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2</w:t>
      </w:r>
      <w:r w:rsidR="00C76B85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Российской Федерации», следующие изменения:</w:t>
      </w:r>
    </w:p>
    <w:p w:rsidR="00C76B85" w:rsidRDefault="00C76B85" w:rsidP="00F94C7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1) в наименовании слова «</w:t>
      </w:r>
      <w:r w:rsidRPr="00C76B8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исполнительном органе Ульяновской области, осуществляющем составление и организацию исполнения областного бюджета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="00300AE4" w:rsidRPr="00300A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финансовом органе Ульяновской области</w:t>
      </w:r>
      <w:r w:rsidR="00300AE4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300AE4" w:rsidRPr="00300AE4" w:rsidRDefault="00300AE4" w:rsidP="00300AE4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в пункте 1 слова </w:t>
      </w:r>
      <w:r w:rsidRPr="00300AE4">
        <w:rPr>
          <w:rFonts w:ascii="PT Astra Serif" w:eastAsia="Times New Roman" w:hAnsi="PT Astra Serif" w:cs="Times New Roman"/>
          <w:sz w:val="28"/>
          <w:szCs w:val="28"/>
          <w:lang w:eastAsia="ru-RU"/>
        </w:rPr>
        <w:t>«исполнительном органе Ульяновской области, осуществляющем составление и организацию исполнения областного бюджета Ульяновской области» заменить словами «финансовом органе Ульяновской области»;</w:t>
      </w:r>
    </w:p>
    <w:p w:rsidR="00300AE4" w:rsidRDefault="00300AE4" w:rsidP="00F94C7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в </w:t>
      </w:r>
      <w:r w:rsidR="002917B2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</w:t>
      </w:r>
      <w:r w:rsidR="002917B2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2917B2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санкционирования расходов государственных бюджетных учреждений Ульяновской области, лицевые счета которым открыты </w:t>
      </w:r>
      <w:r w:rsidR="009B79F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917B2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исполнительном органе Ульяновской области, осуществляющем составление </w:t>
      </w:r>
      <w:r w:rsidR="009B79F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917B2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>и организацию исполнения областного бюджета Ульяновской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 w:rsidR="002917B2" w:rsidRPr="0046626E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="002917B2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статьёй 78</w:t>
      </w:r>
      <w:r w:rsidR="002917B2" w:rsidRPr="0046626E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2</w:t>
      </w:r>
      <w:r w:rsidR="002917B2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 w:rsidR="002917B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2917B2" w:rsidRDefault="002917B2" w:rsidP="00F94C7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а) в наименовании слова «</w:t>
      </w:r>
      <w:r w:rsidRPr="00C76B8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исполнительном органе Ульяновской области, осуществляющем составление и организацию исполнения областного бюджета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</w:t>
      </w:r>
      <w:r w:rsidRPr="00300A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финансовом органе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2917B2" w:rsidRPr="00300AE4" w:rsidRDefault="002917B2" w:rsidP="002917B2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б) в пункте 1 слова </w:t>
      </w:r>
      <w:r w:rsidRPr="00300AE4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2917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исполнительным органом Ульяновской области, осуществляющим составление и организацию исполнения областного бюджета Ульяновской области (далее </w:t>
      </w:r>
      <w:r w:rsidR="006C4529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2917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финансовый орган Ульяновской области)</w:t>
      </w:r>
      <w:r w:rsidRPr="00300AE4">
        <w:rPr>
          <w:rFonts w:ascii="PT Astra Serif" w:eastAsia="Times New Roman" w:hAnsi="PT Astra Serif" w:cs="Times New Roman"/>
          <w:sz w:val="28"/>
          <w:szCs w:val="28"/>
          <w:lang w:eastAsia="ru-RU"/>
        </w:rPr>
        <w:t>» заменить словами «финансов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300AE4">
        <w:rPr>
          <w:rFonts w:ascii="PT Astra Serif" w:eastAsia="Times New Roman" w:hAnsi="PT Astra Serif" w:cs="Times New Roman"/>
          <w:sz w:val="28"/>
          <w:szCs w:val="28"/>
          <w:lang w:eastAsia="ru-RU"/>
        </w:rPr>
        <w:t>м орган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Pr="00300A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области»;</w:t>
      </w:r>
    </w:p>
    <w:p w:rsidR="00F94C73" w:rsidRPr="0046626E" w:rsidRDefault="002917B2" w:rsidP="00F94C7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F94C73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hyperlink r:id="rId7" w:anchor="/document/74336516/entry/1001" w:history="1">
        <w:r w:rsidR="00F94C73" w:rsidRPr="0046626E">
          <w:rPr>
            <w:rStyle w:val="a3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eastAsia="ru-RU"/>
          </w:rPr>
          <w:t xml:space="preserve">пункт </w:t>
        </w:r>
        <w:r w:rsidR="00A951A9" w:rsidRPr="0046626E">
          <w:rPr>
            <w:rStyle w:val="a3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eastAsia="ru-RU"/>
          </w:rPr>
          <w:t>7</w:t>
        </w:r>
      </w:hyperlink>
      <w:r w:rsidR="00F94C73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дополнить абзацем третьим следующего содержания:</w:t>
      </w:r>
    </w:p>
    <w:p w:rsidR="00F94C73" w:rsidRPr="0046626E" w:rsidRDefault="00F94C73" w:rsidP="00F94C73">
      <w:pPr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>«</w:t>
      </w:r>
      <w:r w:rsidR="00A951A9"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>П</w:t>
      </w:r>
      <w:r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>ри формировании показателей Сведений в случае, если целевые субсидии предоставляются в соответствии со статьёй 78</w:t>
      </w:r>
      <w:r w:rsidRPr="0046626E">
        <w:rPr>
          <w:rFonts w:ascii="PT Astra Serif" w:eastAsiaTheme="minorEastAsia" w:hAnsi="PT Astra Serif" w:cs="Times New Roman"/>
          <w:sz w:val="28"/>
          <w:szCs w:val="28"/>
          <w:vertAlign w:val="superscript"/>
          <w:lang w:eastAsia="ru-RU"/>
        </w:rPr>
        <w:t>2</w:t>
      </w:r>
      <w:r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Бюджетного кодекса Российской Федерации на строительство (реконструкцию, в том числе </w:t>
      </w:r>
      <w:r w:rsidR="002B4ACD"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с элементами реставрации, техническое перевооружение) или приобретение объекта недвижимого имущества (далее – объект капитального строительства, недвижимого имущества), уникальный код объекта капитального строительства, недвижимого имущества, </w:t>
      </w:r>
      <w:r w:rsidR="00A951A9"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должен </w:t>
      </w:r>
      <w:r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>указ</w:t>
      </w:r>
      <w:r w:rsidR="00A951A9"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>ываться</w:t>
      </w:r>
      <w:r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в Сведениях</w:t>
      </w:r>
      <w:r w:rsidR="00A951A9"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и соответствовать</w:t>
      </w:r>
      <w:r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информации об объектах капитального строительства, недвижимого имущества, </w:t>
      </w:r>
      <w:r w:rsidR="00A951A9"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указанной </w:t>
      </w:r>
      <w:r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 </w:t>
      </w:r>
      <w:r w:rsidR="00A951A9"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>Соглашениях о предоставлении целевой субсидии.</w:t>
      </w:r>
      <w:r w:rsidRPr="0046626E">
        <w:rPr>
          <w:rFonts w:ascii="PT Astra Serif" w:eastAsiaTheme="minorEastAsia" w:hAnsi="PT Astra Serif" w:cs="Times New Roman"/>
          <w:sz w:val="28"/>
          <w:szCs w:val="28"/>
          <w:lang w:eastAsia="ru-RU"/>
        </w:rPr>
        <w:t>»;</w:t>
      </w:r>
    </w:p>
    <w:p w:rsidR="00A951A9" w:rsidRPr="00536C38" w:rsidRDefault="00D431A3" w:rsidP="0046626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г</w:t>
      </w:r>
      <w:r w:rsidR="0024366E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) </w:t>
      </w:r>
      <w:r w:rsidR="00A951A9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>абзац</w:t>
      </w:r>
      <w:r w:rsidR="00A951A9">
        <w:rPr>
          <w:rFonts w:ascii="PT Astra Serif" w:eastAsiaTheme="minorEastAsia" w:hAnsi="PT Astra Serif" w:cs="Times New Roman"/>
          <w:sz w:val="28"/>
          <w:szCs w:val="28"/>
          <w:lang w:eastAsia="ru-RU"/>
        </w:rPr>
        <w:t>ы</w:t>
      </w:r>
      <w:r w:rsidR="00A951A9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A951A9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второй и </w:t>
      </w:r>
      <w:r w:rsidR="00A951A9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>трет</w:t>
      </w:r>
      <w:r w:rsidR="00A951A9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ий пункта 12 </w:t>
      </w:r>
      <w:r w:rsidR="00A951A9"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изложить в следующей редакции:</w:t>
      </w:r>
    </w:p>
    <w:p w:rsidR="00A951A9" w:rsidRPr="00A951A9" w:rsidRDefault="001967EB" w:rsidP="0046626E">
      <w:pPr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«</w:t>
      </w:r>
      <w:r w:rsidR="00A951A9" w:rsidRPr="00A951A9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При проверке целевых расходов, связанных с поставкой товаров, выполнением работ, оказанием услуг, учреждение направляет вместе </w:t>
      </w:r>
      <w:r w:rsidRPr="001967EB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="00A951A9" w:rsidRPr="00A951A9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с распоряжением копии подтверждающих документов (далее – </w:t>
      </w:r>
      <w:r w:rsidRPr="001967EB">
        <w:rPr>
          <w:rFonts w:ascii="PT Astra Serif" w:eastAsiaTheme="minorEastAsia" w:hAnsi="PT Astra Serif" w:cs="Times New Roman"/>
          <w:sz w:val="28"/>
          <w:szCs w:val="28"/>
          <w:lang w:eastAsia="ru-RU"/>
        </w:rPr>
        <w:t>документ</w:t>
      </w:r>
      <w:r w:rsidR="00A951A9" w:rsidRPr="00A951A9">
        <w:rPr>
          <w:rFonts w:ascii="PT Astra Serif" w:eastAsiaTheme="minorEastAsia" w:hAnsi="PT Astra Serif" w:cs="Times New Roman"/>
          <w:sz w:val="28"/>
          <w:szCs w:val="28"/>
          <w:lang w:eastAsia="ru-RU"/>
        </w:rPr>
        <w:t>–основание), в соответствии с порядком учёта бюджетных и денежных обязательств получателей средств областного бюджета Ульяновской области.</w:t>
      </w:r>
    </w:p>
    <w:p w:rsidR="00A951A9" w:rsidRPr="00A951A9" w:rsidRDefault="00A951A9" w:rsidP="0046626E">
      <w:pPr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A951A9">
        <w:rPr>
          <w:rFonts w:ascii="PT Astra Serif" w:eastAsiaTheme="minorEastAsia" w:hAnsi="PT Astra Serif" w:cs="Times New Roman"/>
          <w:sz w:val="28"/>
          <w:szCs w:val="28"/>
          <w:lang w:eastAsia="ru-RU"/>
        </w:rPr>
        <w:t>Копии документов</w:t>
      </w:r>
      <w:r w:rsidR="001967EB">
        <w:rPr>
          <w:rFonts w:ascii="PT Astra Serif" w:eastAsiaTheme="minorEastAsia" w:hAnsi="PT Astra Serif" w:cs="Times New Roman"/>
          <w:sz w:val="28"/>
          <w:szCs w:val="28"/>
          <w:lang w:eastAsia="ru-RU"/>
        </w:rPr>
        <w:t>–</w:t>
      </w:r>
      <w:r w:rsidRPr="00A951A9">
        <w:rPr>
          <w:rFonts w:ascii="PT Astra Serif" w:eastAsiaTheme="minorEastAsia" w:hAnsi="PT Astra Serif" w:cs="Times New Roman"/>
          <w:sz w:val="28"/>
          <w:szCs w:val="28"/>
          <w:lang w:eastAsia="ru-RU"/>
        </w:rPr>
        <w:t>оснований направляются в фо</w:t>
      </w:r>
      <w:r w:rsidR="001967EB">
        <w:rPr>
          <w:rFonts w:ascii="PT Astra Serif" w:eastAsiaTheme="minorEastAsia" w:hAnsi="PT Astra Serif" w:cs="Times New Roman"/>
          <w:sz w:val="28"/>
          <w:szCs w:val="28"/>
          <w:lang w:eastAsia="ru-RU"/>
        </w:rPr>
        <w:t>рме электронной копии документа–</w:t>
      </w:r>
      <w:r w:rsidRPr="00A951A9">
        <w:rPr>
          <w:rFonts w:ascii="PT Astra Serif" w:eastAsiaTheme="minorEastAsia" w:hAnsi="PT Astra Serif" w:cs="Times New Roman"/>
          <w:sz w:val="28"/>
          <w:szCs w:val="28"/>
          <w:lang w:eastAsia="ru-RU"/>
        </w:rPr>
        <w:t>основания на бумажном носителе, созданной посредством его сканирования, или электронного документа, подтверждённой электронной подписью руководителя учреждения или иного уполномоченного лица учреждения.</w:t>
      </w:r>
      <w:r w:rsidR="001967EB">
        <w:rPr>
          <w:rFonts w:ascii="PT Astra Serif" w:eastAsiaTheme="minorEastAsia" w:hAnsi="PT Astra Serif" w:cs="Times New Roman"/>
          <w:sz w:val="28"/>
          <w:szCs w:val="28"/>
          <w:lang w:eastAsia="ru-RU"/>
        </w:rPr>
        <w:t>»;</w:t>
      </w:r>
    </w:p>
    <w:p w:rsidR="00F94C73" w:rsidRPr="00536C38" w:rsidRDefault="00D431A3" w:rsidP="0046626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="00F94C73"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в пункте </w:t>
      </w:r>
      <w:r w:rsidR="00A92954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="00F94C73"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F94C73" w:rsidRPr="00536C38" w:rsidRDefault="00F94C73" w:rsidP="0046626E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подпункт </w:t>
      </w:r>
      <w:r w:rsidR="00A92954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94C73" w:rsidRPr="00536C38" w:rsidRDefault="00F94C73" w:rsidP="0046626E">
      <w:pPr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>«</w:t>
      </w:r>
      <w:r w:rsidR="00A92954">
        <w:rPr>
          <w:rFonts w:ascii="PT Astra Serif" w:eastAsiaTheme="minorEastAsia" w:hAnsi="PT Astra Serif" w:cs="Times New Roman"/>
          <w:sz w:val="28"/>
          <w:szCs w:val="28"/>
          <w:lang w:eastAsia="ru-RU"/>
        </w:rPr>
        <w:t>1</w:t>
      </w:r>
      <w:r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) </w:t>
      </w:r>
      <w:r w:rsidR="00A92954" w:rsidRPr="00A9295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наличие в распоряжении кодов бюджетной классификации, по которым необходимо произвести перечисление, кода субсидии и уникального кода объекта капитального строительства, недвижимого имущества (при наличии) </w:t>
      </w:r>
      <w:r w:rsidR="00A92954" w:rsidRPr="00A92954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  <w:t xml:space="preserve">и их соответствие кодам бюджетной классификации, коду субсидии </w:t>
      </w:r>
      <w:r w:rsidR="00A92954" w:rsidRPr="00A92954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  <w:t>и уникальному коду объекта капитального строительства, недвижимого имущества, указанным в Сведениях по соответствующему коду субсидии;</w:t>
      </w:r>
      <w:r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>»;</w:t>
      </w:r>
    </w:p>
    <w:p w:rsidR="002933A6" w:rsidRPr="00536C38" w:rsidRDefault="002933A6" w:rsidP="002933A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подпункт </w:t>
      </w:r>
      <w:r w:rsidR="00A92954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665B0"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>признать утратившим силу</w:t>
      </w:r>
      <w:r w:rsidRPr="0046626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2933A6" w:rsidRDefault="00D431A3" w:rsidP="00F94C73">
      <w:pPr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е</w:t>
      </w:r>
      <w:r w:rsidR="002933A6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) </w:t>
      </w:r>
      <w:r w:rsidR="005575C8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>пункт</w:t>
      </w:r>
      <w:r w:rsidR="00807C27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15</w:t>
      </w:r>
      <w:r w:rsidR="00807C27" w:rsidRPr="00807C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07C27"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изложить в следующей редакции:</w:t>
      </w:r>
    </w:p>
    <w:p w:rsidR="00807C27" w:rsidRDefault="00807C27" w:rsidP="00645A8F">
      <w:pPr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«15. </w:t>
      </w:r>
      <w:r w:rsidRPr="00807C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Положения подпункта 7 пункта 13 настоящего Порядка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07C27">
        <w:rPr>
          <w:rFonts w:ascii="PT Astra Serif" w:eastAsia="Times New Roman" w:hAnsi="PT Astra Serif" w:cs="Times New Roman"/>
          <w:sz w:val="28"/>
          <w:szCs w:val="28"/>
          <w:lang w:eastAsia="ru-RU"/>
        </w:rPr>
        <w:t>не распространяются на санкционирование оплаты целевых расходов, связанных с исполнением исполнительных документов и решений налоговых органов, предусматривающих обращение взыскания на средства учреждения.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807C27" w:rsidRPr="00263154" w:rsidRDefault="00D431A3" w:rsidP="00645A8F">
      <w:pPr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ж</w:t>
      </w:r>
      <w:r w:rsidR="00645A8F" w:rsidRPr="0026315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) </w:t>
      </w:r>
      <w:r w:rsidR="00807C27" w:rsidRPr="00263154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абзац четвёртый пункта 16 </w:t>
      </w:r>
      <w:r w:rsidR="00645A8F" w:rsidRPr="00263154">
        <w:rPr>
          <w:rFonts w:ascii="PT Astra Serif" w:eastAsiaTheme="minorEastAsia" w:hAnsi="PT Astra Serif" w:cs="Times New Roman"/>
          <w:sz w:val="28"/>
          <w:szCs w:val="28"/>
          <w:lang w:eastAsia="ru-RU"/>
        </w:rPr>
        <w:t>изложить в следующей редакции:</w:t>
      </w:r>
    </w:p>
    <w:p w:rsidR="00645A8F" w:rsidRPr="00263154" w:rsidRDefault="00645A8F" w:rsidP="00645A8F">
      <w:pPr>
        <w:shd w:val="clear" w:color="auto" w:fill="FFFFFF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«в </w:t>
      </w:r>
      <w:hyperlink r:id="rId8" w:anchor="/document/12162844/entry/1101" w:history="1">
        <w:r w:rsidRPr="00263154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графе</w:t>
        </w:r>
      </w:hyperlink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«Назначение платежа (примечание)» раздела 1 «Реквизиты документа» указывается «возмещение целевых расходов согласно заявлению </w:t>
      </w: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«___»______ ____ г. </w:t>
      </w:r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«___»;</w:t>
      </w:r>
    </w:p>
    <w:p w:rsidR="00645A8F" w:rsidRPr="00263154" w:rsidRDefault="00645A8F" w:rsidP="00645A8F">
      <w:pPr>
        <w:shd w:val="clear" w:color="auto" w:fill="FFFFFF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hyperlink r:id="rId9" w:anchor="/document/12162844/entry/1200" w:history="1">
        <w:r w:rsidRPr="00263154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разделе 2</w:t>
        </w:r>
      </w:hyperlink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«Реквизиты документа-основания» указываются:</w:t>
      </w:r>
    </w:p>
    <w:p w:rsidR="00645A8F" w:rsidRPr="00263154" w:rsidRDefault="00645A8F" w:rsidP="00645A8F">
      <w:pPr>
        <w:shd w:val="clear" w:color="auto" w:fill="FFFFFF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10" w:anchor="/document/12162844/entry/1102" w:history="1">
        <w:r w:rsidRPr="00263154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графе 1</w:t>
        </w:r>
      </w:hyperlink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– «заявление»;</w:t>
      </w:r>
    </w:p>
    <w:p w:rsidR="00645A8F" w:rsidRPr="00263154" w:rsidRDefault="00645A8F" w:rsidP="00645A8F">
      <w:pPr>
        <w:shd w:val="clear" w:color="auto" w:fill="FFFFFF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</w:t>
      </w:r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11" w:anchor="/document/12162844/entry/1102" w:history="1">
        <w:r w:rsidRPr="00263154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графе 2</w:t>
        </w:r>
      </w:hyperlink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номер заявления;</w:t>
      </w:r>
    </w:p>
    <w:p w:rsidR="00645A8F" w:rsidRPr="00263154" w:rsidRDefault="00645A8F" w:rsidP="00645A8F">
      <w:pPr>
        <w:shd w:val="clear" w:color="auto" w:fill="FFFFFF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12" w:anchor="/document/12162844/entry/1102" w:history="1">
        <w:r w:rsidRPr="00263154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графе 3</w:t>
        </w:r>
      </w:hyperlink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</w:t>
      </w: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дата заявления;</w:t>
      </w:r>
    </w:p>
    <w:p w:rsidR="00645A8F" w:rsidRPr="00680D9A" w:rsidRDefault="00645A8F" w:rsidP="00680D9A">
      <w:pPr>
        <w:shd w:val="clear" w:color="auto" w:fill="FFFFFF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13" w:anchor="/document/12162844/entry/1105" w:history="1">
        <w:r w:rsidRPr="00263154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графе 5</w:t>
        </w:r>
      </w:hyperlink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Код цели (аналитический код)</w:t>
      </w:r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раздела 5 </w:t>
      </w:r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Расшифровка заявки на кассовый расход</w:t>
      </w:r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указывается соответствующий код субсидии.</w:t>
      </w:r>
      <w:r w:rsidR="00680D9A" w:rsidRPr="00263154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2959D8" w:rsidRPr="00536C38" w:rsidRDefault="00D431A3" w:rsidP="00645A8F">
      <w:pPr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з</w:t>
      </w:r>
      <w:r w:rsidR="000D6585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) </w:t>
      </w:r>
      <w:r w:rsidR="0005292C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подпункт «б» </w:t>
      </w:r>
      <w:r w:rsidR="000D6585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>пункт</w:t>
      </w:r>
      <w:r w:rsidR="0005292C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>а</w:t>
      </w:r>
      <w:r w:rsidR="000D6585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807C27">
        <w:rPr>
          <w:rFonts w:ascii="PT Astra Serif" w:eastAsiaTheme="minorEastAsia" w:hAnsi="PT Astra Serif" w:cs="Times New Roman"/>
          <w:sz w:val="28"/>
          <w:szCs w:val="28"/>
          <w:lang w:eastAsia="ru-RU"/>
        </w:rPr>
        <w:t>17</w:t>
      </w:r>
      <w:r w:rsidR="000D6585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D6585" w:rsidRPr="00536C38" w:rsidRDefault="000D6585" w:rsidP="00645A8F">
      <w:pPr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>«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б) в </w:t>
      </w:r>
      <w:hyperlink r:id="rId14" w:history="1">
        <w:r w:rsidRPr="00536C38">
          <w:rPr>
            <w:rFonts w:ascii="PT Astra Serif" w:eastAsiaTheme="minorEastAsia" w:hAnsi="PT Astra Serif" w:cs="Times New Roman CYR"/>
            <w:sz w:val="28"/>
            <w:szCs w:val="28"/>
            <w:lang w:eastAsia="ru-RU"/>
          </w:rPr>
          <w:t>табличной части</w:t>
        </w:r>
      </w:hyperlink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:</w:t>
      </w:r>
    </w:p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0" w:name="sub_2510"/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графах 1 и 2 </w:t>
      </w:r>
      <w:r w:rsidR="0005292C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наименование целевой субсидии и код субсидии </w:t>
      </w:r>
      <w:r w:rsidR="00B33C94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br/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в соответствии с Перечнем кодов субсидий с указанием (при необходимости) после наименования целевой субсидии в скобках дополнительной детализации цели предоставления целевой субсидии в соответствии с условиями Соглашения;</w:t>
      </w:r>
    </w:p>
    <w:bookmarkEnd w:id="0"/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графах 3 и 4 </w:t>
      </w:r>
      <w:r w:rsidR="0005292C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номер и дата Соглашения. В случае, если заключение Соглашения не предусмотрено, показатели не формируются;</w:t>
      </w:r>
    </w:p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графе 5 </w:t>
      </w:r>
      <w:r w:rsidR="0005292C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идентификатор Соглашения</w:t>
      </w:r>
      <w:r w:rsidR="0046626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.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В случае, если заключение Соглашения не предусмотрено, показатели не формируются;</w:t>
      </w:r>
    </w:p>
    <w:p w:rsidR="0005292C" w:rsidRPr="00536C38" w:rsidRDefault="0005292C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>в графе 6 – уникальный код объекта капитального строительства, недвижимого имущества;</w:t>
      </w:r>
    </w:p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графе 7 </w:t>
      </w:r>
      <w:r w:rsidR="0005292C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аналитический код поступлений и </w:t>
      </w:r>
      <w:r w:rsidR="0046626E" w:rsidRPr="0046626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перечислений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, соответствующий коду бюджетной классификации, исходя из экономического содержания планируемых поступлений и выплат, в части:</w:t>
      </w:r>
    </w:p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планируемых поступлений целевых субсидий </w:t>
      </w:r>
      <w:r w:rsidR="0005292C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по коду аналитической группы подвида доходов бюджетов;</w:t>
      </w:r>
    </w:p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планируемых целевых расходов </w:t>
      </w:r>
      <w:r w:rsidR="0005292C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по коду видов расходов классификации расходов бюджетов;</w:t>
      </w:r>
    </w:p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поступления от возврата дебиторской задолженности прошлых лет, потребность в использовании которых подтверждена</w:t>
      </w:r>
      <w:r w:rsidR="00D63BB4">
        <w:rPr>
          <w:rFonts w:ascii="PT Astra Serif" w:eastAsiaTheme="minorEastAsia" w:hAnsi="PT Astra Serif" w:cs="Times New Roman CYR"/>
          <w:sz w:val="28"/>
          <w:szCs w:val="28"/>
          <w:lang w:eastAsia="ru-RU"/>
        </w:rPr>
        <w:t>,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</w:t>
      </w:r>
      <w:r w:rsidR="0005292C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по коду аналитической группы вида источников финансирования дефицитов бюджетов;</w:t>
      </w:r>
    </w:p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1" w:name="sub_2517"/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графе 8 </w:t>
      </w:r>
      <w:r w:rsidR="006571F6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сумма разрешённого к использованию остатка целевых средств по соответствующему коду субсидии, указанному в графе 2, без указания кода бюджетной классификации в графе 7;</w:t>
      </w:r>
    </w:p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2" w:name="sub_2518"/>
      <w:bookmarkEnd w:id="1"/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графе 9 </w:t>
      </w:r>
      <w:r w:rsidR="006571F6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сумма возврата дебиторской задолженности прошлых лет, </w:t>
      </w:r>
      <w:r w:rsidR="00B33C94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br/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по которым подтверждена потребность в направлении их на цели, ранее установленные условиями предоставления целевых средств, по соответствующему коду субсидии и коду аналитической группы вида источников финансирования дефицитов бюджетов, указанному в графе 7;</w:t>
      </w:r>
    </w:p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3" w:name="sub_2519"/>
      <w:bookmarkEnd w:id="2"/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графе 10 </w:t>
      </w:r>
      <w:r w:rsidR="006571F6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суммы планируемых в текущем финансовом году поступлений целевых субсидий по соответствующему коду субсидии, указанному в графе 2 </w:t>
      </w:r>
      <w:r w:rsidR="00B33C94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br/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и коду аналитической группы подвида доходов бюджетов, указанному в графе 7;</w:t>
      </w:r>
    </w:p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4" w:name="sub_2520"/>
      <w:bookmarkEnd w:id="3"/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графе 11 </w:t>
      </w:r>
      <w:r w:rsidR="006571F6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итоговая сумма целевых средств, планируемых </w:t>
      </w:r>
      <w:r w:rsidR="00B33C94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br/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к использованию в текущем финансовом году, в соответствии с кодом субсидии, указанным в графе 2 (рассчитывается как сумма граф 8 </w:t>
      </w:r>
      <w:r w:rsidR="006571F6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10), без указания кода бюджетной классификации в графе 7;</w:t>
      </w:r>
    </w:p>
    <w:p w:rsidR="000D6585" w:rsidRPr="00536C38" w:rsidRDefault="000D6585" w:rsidP="006571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 CYR"/>
          <w:sz w:val="28"/>
          <w:szCs w:val="28"/>
          <w:lang w:eastAsia="ru-RU"/>
        </w:rPr>
      </w:pPr>
      <w:bookmarkStart w:id="5" w:name="sub_2521"/>
      <w:bookmarkEnd w:id="4"/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в графе 12 </w:t>
      </w:r>
      <w:r w:rsidR="006571F6"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–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суммы планируемых в текущем финансовом году </w:t>
      </w:r>
      <w:r w:rsidR="0046626E" w:rsidRPr="0046626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перечислений</w:t>
      </w:r>
      <w:r w:rsidRPr="0046626E">
        <w:rPr>
          <w:rFonts w:ascii="PT Astra Serif" w:eastAsiaTheme="minorEastAsia" w:hAnsi="PT Astra Serif" w:cs="Times New Roman CYR"/>
          <w:sz w:val="28"/>
          <w:szCs w:val="28"/>
          <w:lang w:eastAsia="ru-RU"/>
        </w:rPr>
        <w:t>,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источником финансового обеспечения которых являются целевые субсидии, с учётом суммы разрешённого к использованию остатка целевых субсидий и суммы возврата дебиторской задолженности прошлых лет, </w:t>
      </w:r>
      <w:r w:rsidR="0046626E">
        <w:rPr>
          <w:rFonts w:ascii="PT Astra Serif" w:eastAsiaTheme="minorEastAsia" w:hAnsi="PT Astra Serif" w:cs="Times New Roman CYR"/>
          <w:sz w:val="28"/>
          <w:szCs w:val="28"/>
          <w:lang w:eastAsia="ru-RU"/>
        </w:rPr>
        <w:br/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lastRenderedPageBreak/>
        <w:t xml:space="preserve">по которым подтверждена </w:t>
      </w:r>
      <w:r w:rsidRPr="0046626E">
        <w:rPr>
          <w:rFonts w:ascii="PT Astra Serif" w:eastAsiaTheme="minorEastAsia" w:hAnsi="PT Astra Serif" w:cs="Times New Roman CYR"/>
          <w:w w:val="97"/>
          <w:sz w:val="28"/>
          <w:szCs w:val="28"/>
          <w:lang w:eastAsia="ru-RU"/>
        </w:rPr>
        <w:t>потребность в направлении их на цели, ранее установленные условиями предоставления целевых средств, по</w:t>
      </w:r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 xml:space="preserve"> соответствующему коду субсидии, указанному в графе 2, и коду </w:t>
      </w:r>
      <w:hyperlink r:id="rId15" w:history="1">
        <w:r w:rsidRPr="00536C38">
          <w:rPr>
            <w:rFonts w:ascii="PT Astra Serif" w:eastAsiaTheme="minorEastAsia" w:hAnsi="PT Astra Serif" w:cs="Times New Roman CYR"/>
            <w:sz w:val="28"/>
            <w:szCs w:val="28"/>
            <w:lang w:eastAsia="ru-RU"/>
          </w:rPr>
          <w:t>бюджетной классификации</w:t>
        </w:r>
      </w:hyperlink>
      <w:r w:rsidRPr="00536C38">
        <w:rPr>
          <w:rFonts w:ascii="PT Astra Serif" w:eastAsiaTheme="minorEastAsia" w:hAnsi="PT Astra Serif" w:cs="Times New Roman CYR"/>
          <w:sz w:val="28"/>
          <w:szCs w:val="28"/>
          <w:lang w:eastAsia="ru-RU"/>
        </w:rPr>
        <w:t>, указанному в графе 7.</w:t>
      </w:r>
      <w:r w:rsidR="000A6671">
        <w:rPr>
          <w:rFonts w:ascii="PT Astra Serif" w:eastAsiaTheme="minorEastAsia" w:hAnsi="PT Astra Serif" w:cs="Times New Roman CYR"/>
          <w:sz w:val="28"/>
          <w:szCs w:val="28"/>
          <w:lang w:eastAsia="ru-RU"/>
        </w:rPr>
        <w:t>».</w:t>
      </w:r>
    </w:p>
    <w:bookmarkEnd w:id="5"/>
    <w:p w:rsidR="001E74E9" w:rsidRPr="00536C38" w:rsidRDefault="001E74E9" w:rsidP="001E74E9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2. Признать утратившим силу абзац </w:t>
      </w:r>
      <w:r w:rsidR="00B26528"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>одиннадцатый</w:t>
      </w:r>
      <w:r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подпункта </w:t>
      </w:r>
      <w:r w:rsidR="00B26528"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>«ж» подпункта 4</w:t>
      </w:r>
      <w:r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пункта 1 приказа Министерства финансов Ульяновской области </w:t>
      </w:r>
      <w:r w:rsidR="00B26528"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br/>
      </w:r>
      <w:r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от </w:t>
      </w:r>
      <w:r w:rsidR="00B26528"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>23</w:t>
      </w:r>
      <w:r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>.04.202</w:t>
      </w:r>
      <w:r w:rsidR="00B26528"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>1</w:t>
      </w:r>
      <w:r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№ </w:t>
      </w:r>
      <w:r w:rsidR="00B26528"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>32</w:t>
      </w:r>
      <w:r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-пр «О внесении изменений в приказ Министерства финансов Ульяновской области от </w:t>
      </w:r>
      <w:r w:rsidR="00B26528"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>16.05.</w:t>
      </w:r>
      <w:r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>20</w:t>
      </w:r>
      <w:r w:rsidR="00B26528"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>18</w:t>
      </w:r>
      <w:r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7D0C5E">
        <w:rPr>
          <w:rFonts w:ascii="PT Astra Serif" w:eastAsiaTheme="minorEastAsia" w:hAnsi="PT Astra Serif" w:cs="Times New Roman"/>
          <w:sz w:val="28"/>
          <w:szCs w:val="28"/>
          <w:lang w:eastAsia="ru-RU"/>
        </w:rPr>
        <w:t>№</w:t>
      </w:r>
      <w:r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4</w:t>
      </w:r>
      <w:r w:rsidR="00B26528"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>0</w:t>
      </w:r>
      <w:r w:rsidRPr="00EB3635">
        <w:rPr>
          <w:rFonts w:ascii="PT Astra Serif" w:eastAsiaTheme="minorEastAsia" w:hAnsi="PT Astra Serif" w:cs="Times New Roman"/>
          <w:sz w:val="28"/>
          <w:szCs w:val="28"/>
          <w:lang w:eastAsia="ru-RU"/>
        </w:rPr>
        <w:t>-пр».</w:t>
      </w:r>
    </w:p>
    <w:p w:rsidR="00F94C73" w:rsidRPr="00536C38" w:rsidRDefault="001E74E9" w:rsidP="00F94C73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>3</w:t>
      </w:r>
      <w:r w:rsidR="00F94C73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. Настоящий приказ вступает в силу на следующий день после дня его </w:t>
      </w:r>
      <w:hyperlink r:id="rId16" w:anchor="/document/404507819/entry/0" w:history="1">
        <w:r w:rsidR="00F94C73" w:rsidRPr="00536C38">
          <w:rPr>
            <w:rFonts w:ascii="PT Astra Serif" w:eastAsiaTheme="minorEastAsia" w:hAnsi="PT Astra Serif" w:cs="Times New Roman"/>
            <w:sz w:val="28"/>
            <w:szCs w:val="28"/>
            <w:lang w:eastAsia="ru-RU"/>
          </w:rPr>
          <w:t>опубликования</w:t>
        </w:r>
      </w:hyperlink>
      <w:r w:rsidR="00F94C73" w:rsidRPr="00536C38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. </w:t>
      </w:r>
    </w:p>
    <w:p w:rsidR="00F94C73" w:rsidRPr="00536C38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1B57" w:rsidRPr="00536C38" w:rsidRDefault="00B61B57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94C73" w:rsidRPr="00536C38" w:rsidRDefault="00F94C73" w:rsidP="00F94C7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Исполняющий обязанности Министра</w:t>
      </w:r>
    </w:p>
    <w:p w:rsidR="006C0E22" w:rsidRPr="00536C38" w:rsidRDefault="00F94C73" w:rsidP="00F94C73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финансов Ульяновской области                                                         </w:t>
      </w:r>
      <w:proofErr w:type="spellStart"/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>Н.Г.Брюханов</w:t>
      </w:r>
      <w:r w:rsidR="00B33C94"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proofErr w:type="spellEnd"/>
    </w:p>
    <w:p w:rsidR="00F94C73" w:rsidRPr="00536C38" w:rsidRDefault="00F94C73" w:rsidP="00F94C73">
      <w:pPr>
        <w:spacing w:after="0" w:line="240" w:lineRule="auto"/>
        <w:ind w:right="-284"/>
        <w:jc w:val="both"/>
        <w:rPr>
          <w:rFonts w:ascii="PT Astra Serif" w:hAnsi="PT Astra Serif"/>
          <w:sz w:val="28"/>
          <w:szCs w:val="28"/>
        </w:rPr>
      </w:pPr>
    </w:p>
    <w:p w:rsidR="00FB1E4B" w:rsidRPr="00536C38" w:rsidRDefault="00FB1E4B" w:rsidP="00F94C7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B1E4B" w:rsidRPr="00536C38" w:rsidRDefault="00FB1E4B" w:rsidP="00F94C73">
      <w:pPr>
        <w:spacing w:after="0" w:line="240" w:lineRule="auto"/>
        <w:rPr>
          <w:rFonts w:ascii="PT Astra Serif" w:hAnsi="PT Astra Serif"/>
          <w:sz w:val="28"/>
          <w:szCs w:val="28"/>
        </w:rPr>
        <w:sectPr w:rsidR="00FB1E4B" w:rsidRPr="00536C38" w:rsidSect="00CE76D1">
          <w:headerReference w:type="default" r:id="rId17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FB1E4B" w:rsidRPr="005D52F3" w:rsidRDefault="00FB1E4B" w:rsidP="00FB1E4B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5D52F3">
        <w:rPr>
          <w:rFonts w:ascii="PT Astra Serif" w:hAnsi="PT Astra Serif" w:cs="Times New Roman"/>
          <w:b/>
          <w:sz w:val="26"/>
          <w:szCs w:val="26"/>
        </w:rPr>
        <w:lastRenderedPageBreak/>
        <w:t>ПОЯСНИТЕЛЬНАЯ ЗАПИСКА</w:t>
      </w:r>
    </w:p>
    <w:p w:rsidR="00FB1E4B" w:rsidRPr="005D52F3" w:rsidRDefault="00FB1E4B" w:rsidP="00FB1E4B">
      <w:pPr>
        <w:pStyle w:val="a4"/>
        <w:jc w:val="center"/>
        <w:rPr>
          <w:rFonts w:ascii="PT Astra Serif" w:hAnsi="PT Astra Serif" w:cs="Times New Roman"/>
          <w:b/>
          <w:sz w:val="26"/>
          <w:szCs w:val="26"/>
        </w:rPr>
      </w:pPr>
      <w:r w:rsidRPr="005D52F3">
        <w:rPr>
          <w:rFonts w:ascii="PT Astra Serif" w:hAnsi="PT Astra Serif" w:cs="Times New Roman"/>
          <w:b/>
          <w:sz w:val="26"/>
          <w:szCs w:val="26"/>
        </w:rPr>
        <w:t>к проекту приказа Министерства финансов Ульяновской области</w:t>
      </w:r>
    </w:p>
    <w:p w:rsidR="00FB1E4B" w:rsidRPr="005D52F3" w:rsidRDefault="00FB1E4B" w:rsidP="00EB363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6"/>
          <w:szCs w:val="26"/>
        </w:rPr>
      </w:pPr>
      <w:r w:rsidRPr="005D52F3">
        <w:rPr>
          <w:rFonts w:ascii="PT Astra Serif" w:hAnsi="PT Astra Serif" w:cs="Times New Roman"/>
          <w:sz w:val="26"/>
          <w:szCs w:val="26"/>
        </w:rPr>
        <w:t>«</w:t>
      </w:r>
      <w:r w:rsidR="00EB3635" w:rsidRPr="005D52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 внесении изменений в приказ Министерства финансов Ульяновской области от 16.05.2018 </w:t>
      </w:r>
      <w:r w:rsidR="009B79F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№</w:t>
      </w:r>
      <w:r w:rsidR="00EB3635" w:rsidRPr="005D52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40-пр и признании утратившим силу отдельного положения приказа Министерства финансов Ульяновской области от 23.04.2021 № 32-пр</w:t>
      </w:r>
      <w:r w:rsidRPr="005D52F3">
        <w:rPr>
          <w:rFonts w:ascii="PT Astra Serif" w:hAnsi="PT Astra Serif" w:cs="Times New Roman"/>
          <w:sz w:val="26"/>
          <w:szCs w:val="26"/>
        </w:rPr>
        <w:t>»</w:t>
      </w:r>
    </w:p>
    <w:p w:rsidR="00FB1E4B" w:rsidRPr="005D52F3" w:rsidRDefault="00FB1E4B" w:rsidP="00FB1E4B">
      <w:pPr>
        <w:pStyle w:val="ConsPlusTitle"/>
        <w:ind w:right="-284" w:firstLine="709"/>
        <w:jc w:val="both"/>
        <w:rPr>
          <w:rFonts w:ascii="PT Astra Serif" w:hAnsi="PT Astra Serif" w:cs="Times New Roman"/>
          <w:b w:val="0"/>
          <w:sz w:val="26"/>
          <w:szCs w:val="26"/>
        </w:rPr>
      </w:pPr>
    </w:p>
    <w:p w:rsidR="00FB1E4B" w:rsidRPr="007D0C5E" w:rsidRDefault="00FB1E4B" w:rsidP="00EB3635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Проект приказа Министерства финансов Ульяновской области </w:t>
      </w:r>
      <w:r w:rsidR="00EB3635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«О внесении изменений в приказ Министерства финансов Ульяновской области от 16.05.2018 </w:t>
      </w:r>
      <w:r w:rsidR="005D52F3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="009B79F0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="00EB3635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40-пр и признании утратившим силу отдельного положения приказа Министерства финансов Ульяновской области от 23.04.2021 № 32-пр» (далее – проект приказа) </w:t>
      </w:r>
      <w:r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разработан с целью приведения положений </w:t>
      </w:r>
      <w:hyperlink r:id="rId18" w:anchor="/document/74336516/entry/0" w:history="1">
        <w:r w:rsidRPr="007D0C5E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приказа</w:t>
        </w:r>
      </w:hyperlink>
      <w:r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Министерства финансов Ульяновской области </w:t>
      </w:r>
      <w:r w:rsidR="00EB3635"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 16.05.2018 </w:t>
      </w:r>
      <w:r w:rsidR="009B79F0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="00EB3635"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40-пр «Об утверждении Порядка санкционирования расходов государственных бюджетных учреждений Ульяновской области, лицевые счета которым открыты в исполнительном органе Ульяновской области, осуществляющем составление и организацию исполнения областного бюджета Ульяновской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 w:rsidR="00EB3635" w:rsidRPr="007D0C5E">
        <w:rPr>
          <w:rFonts w:ascii="PT Astra Serif" w:eastAsia="Times New Roman" w:hAnsi="PT Astra Serif" w:cs="Times New Roman"/>
          <w:sz w:val="26"/>
          <w:szCs w:val="26"/>
          <w:vertAlign w:val="superscript"/>
          <w:lang w:eastAsia="ru-RU"/>
        </w:rPr>
        <w:t>1</w:t>
      </w:r>
      <w:r w:rsidR="00EB3635"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статьёй 78</w:t>
      </w:r>
      <w:r w:rsidR="00EB3635" w:rsidRPr="007D0C5E">
        <w:rPr>
          <w:rFonts w:ascii="PT Astra Serif" w:eastAsia="Times New Roman" w:hAnsi="PT Astra Serif" w:cs="Times New Roman"/>
          <w:sz w:val="26"/>
          <w:szCs w:val="26"/>
          <w:vertAlign w:val="superscript"/>
          <w:lang w:eastAsia="ru-RU"/>
        </w:rPr>
        <w:t>2</w:t>
      </w:r>
      <w:r w:rsidR="00EB3635"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Бюджетного кодекса Российской Федерации»</w:t>
      </w:r>
      <w:r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(далее – Порядок) </w:t>
      </w:r>
      <w:r w:rsid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соответствие с приказом Минфина России от 01.12.2022 </w:t>
      </w:r>
      <w:r w:rsidR="009B79F0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182н «О внесении изменений в Порядок </w:t>
      </w:r>
      <w:r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санкционирования расходов федеральных бюджетных учреждений и федеральных автономных учреждений, лицевые счета которым открыты </w:t>
      </w:r>
      <w:r w:rsidR="005D52F3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территориальных органах Федерального казначейства, источником финансового обеспечения которых являются субсидии, полученные в соответствии с абзацем вторым пункта 1 статьи 781 и статьёй 782 Бюджетного кодекса Российской Федерации, утверждённый приказом Министерства финансов Российской Федерации от 13 декабря 2017 г. </w:t>
      </w:r>
      <w:r w:rsidR="009B79F0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226н».</w:t>
      </w:r>
    </w:p>
    <w:p w:rsidR="00165988" w:rsidRPr="005D52F3" w:rsidRDefault="00FB1E4B" w:rsidP="00F16D14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Принятие проекта приказа позволит скорректировать порядок санкционирования расходов </w:t>
      </w:r>
      <w:r w:rsidR="00165988"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>государственных бюджетных учреждений Ульяновской области, лицевые счета которым открыты в Министерстве финансов Ульяновской области.</w:t>
      </w:r>
    </w:p>
    <w:p w:rsidR="00F16D14" w:rsidRPr="007D0C5E" w:rsidRDefault="009D7466" w:rsidP="00F16D14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Проектом п</w:t>
      </w:r>
      <w:r w:rsidR="00C0630A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риказ</w:t>
      </w:r>
      <w:r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C0630A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предусмотрен</w:t>
      </w:r>
      <w:r w:rsidR="0084740E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о</w:t>
      </w:r>
      <w:r w:rsidR="00C0630A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требовани</w:t>
      </w:r>
      <w:r w:rsidR="0084740E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C0630A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84740E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при</w:t>
      </w:r>
      <w:r w:rsidR="00032545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формировани</w:t>
      </w:r>
      <w:r w:rsidR="0084740E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и</w:t>
      </w:r>
      <w:r w:rsidR="00032545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84740E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показателей </w:t>
      </w:r>
      <w:r w:rsidR="00032545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Сведений об операциях с целевыми субсидиями</w:t>
      </w:r>
      <w:r w:rsidR="00552820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(далее – Сведения)</w:t>
      </w:r>
      <w:r w:rsidR="0084740E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, предоставленными</w:t>
      </w:r>
      <w:r w:rsidR="00F16D14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84740E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 строительство (реконструкцию, в том числе с элементами реставрации, техническое перевооружение) или приобретение объекта недвижимого имущества, </w:t>
      </w:r>
      <w:r w:rsidR="00552820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о соответствии указа</w:t>
      </w:r>
      <w:r w:rsidR="00F16D14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н</w:t>
      </w:r>
      <w:r w:rsidR="00552820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ного</w:t>
      </w:r>
      <w:r w:rsidR="00F16D14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84740E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уникальн</w:t>
      </w:r>
      <w:r w:rsidR="00552820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ого</w:t>
      </w:r>
      <w:r w:rsidR="0084740E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код</w:t>
      </w:r>
      <w:r w:rsidR="00552820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84740E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объекта капитального строительства, недвижимого имущества, информации об объектах капитального строительства, недвижимого имущества, указанной в Соглашениях о предоставлении целевой субсидии.</w:t>
      </w:r>
    </w:p>
    <w:p w:rsidR="00EC1E1B" w:rsidRPr="007D0C5E" w:rsidRDefault="00F16D14" w:rsidP="00F16D14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Также, </w:t>
      </w:r>
      <w:r w:rsidR="00EC1E1B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проектом приказа предусмотрены дополнительные требования </w:t>
      </w:r>
      <w:r w:rsidR="005D52F3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="00EC1E1B"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 оформлению операции по возмещению целевых расходов учреждения на основании распоряжения на списание средств с отдельного лицевого счёта. </w:t>
      </w:r>
    </w:p>
    <w:p w:rsidR="005D52F3" w:rsidRPr="007D0C5E" w:rsidRDefault="00D431A3" w:rsidP="003D10EE">
      <w:pPr>
        <w:pStyle w:val="ConsPlusNormal"/>
        <w:ind w:right="-284" w:firstLine="567"/>
        <w:jc w:val="both"/>
        <w:rPr>
          <w:rFonts w:ascii="PT Astra Serif" w:hAnsi="PT Astra Serif" w:cs="Times New Roman"/>
          <w:sz w:val="26"/>
          <w:szCs w:val="26"/>
        </w:rPr>
      </w:pPr>
      <w:r w:rsidRPr="007D0C5E">
        <w:rPr>
          <w:rFonts w:ascii="PT Astra Serif" w:hAnsi="PT Astra Serif" w:cs="Times New Roman"/>
          <w:sz w:val="26"/>
          <w:szCs w:val="26"/>
        </w:rPr>
        <w:t xml:space="preserve">Кроме того, положения Порядка приводятся в соответствие с Федеральным законом от 21.12.2021 № 414-ФЗ «Об общих принципах организации публичной власти </w:t>
      </w:r>
      <w:r w:rsidR="005D52F3" w:rsidRPr="007D0C5E">
        <w:rPr>
          <w:rFonts w:ascii="PT Astra Serif" w:hAnsi="PT Astra Serif" w:cs="Times New Roman"/>
          <w:sz w:val="26"/>
          <w:szCs w:val="26"/>
        </w:rPr>
        <w:br/>
      </w:r>
      <w:r w:rsidRPr="007D0C5E">
        <w:rPr>
          <w:rFonts w:ascii="PT Astra Serif" w:hAnsi="PT Astra Serif" w:cs="Times New Roman"/>
          <w:sz w:val="26"/>
          <w:szCs w:val="26"/>
        </w:rPr>
        <w:t>в субъектах Российской Федерации», которым предус</w:t>
      </w:r>
      <w:r w:rsidR="005D52F3" w:rsidRPr="007D0C5E">
        <w:rPr>
          <w:rFonts w:ascii="PT Astra Serif" w:hAnsi="PT Astra Serif" w:cs="Times New Roman"/>
          <w:sz w:val="26"/>
          <w:szCs w:val="26"/>
        </w:rPr>
        <w:t>матривается, что обязательным исполнительным органом субъекта Российской Федерации, осуществляющим составление и организацию исполнения бюджета субъекта Российской Федерации, является финансовый орган субъекта Российской Федерации.</w:t>
      </w:r>
    </w:p>
    <w:p w:rsidR="00FB1E4B" w:rsidRPr="007D0C5E" w:rsidRDefault="00FB1E4B" w:rsidP="005D52F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>Проект приказа подготовлен Министерством финансов Ульяновской области.</w:t>
      </w:r>
    </w:p>
    <w:p w:rsidR="00832F8D" w:rsidRPr="005D52F3" w:rsidRDefault="00832F8D" w:rsidP="00FB1E4B">
      <w:pPr>
        <w:pStyle w:val="ConsPlusNormal"/>
        <w:ind w:right="-284" w:firstLine="0"/>
        <w:jc w:val="both"/>
        <w:rPr>
          <w:rFonts w:ascii="PT Astra Serif" w:hAnsi="PT Astra Serif" w:cs="Calibri"/>
          <w:sz w:val="26"/>
          <w:szCs w:val="26"/>
        </w:rPr>
      </w:pPr>
    </w:p>
    <w:p w:rsidR="00FB1E4B" w:rsidRPr="005D52F3" w:rsidRDefault="00FB1E4B" w:rsidP="00A16CDD">
      <w:pPr>
        <w:suppressAutoHyphens/>
        <w:spacing w:after="0" w:line="240" w:lineRule="auto"/>
        <w:ind w:right="-568"/>
        <w:rPr>
          <w:rFonts w:ascii="PT Astra Serif" w:hAnsi="PT Astra Serif"/>
          <w:sz w:val="26"/>
          <w:szCs w:val="26"/>
        </w:rPr>
      </w:pPr>
      <w:r w:rsidRPr="005D52F3">
        <w:rPr>
          <w:rFonts w:ascii="PT Astra Serif" w:hAnsi="PT Astra Serif"/>
          <w:sz w:val="26"/>
          <w:szCs w:val="26"/>
        </w:rPr>
        <w:t xml:space="preserve">Директор департамента кассового </w:t>
      </w:r>
    </w:p>
    <w:p w:rsidR="00FB1E4B" w:rsidRPr="005D52F3" w:rsidRDefault="00FB1E4B" w:rsidP="00A16CDD">
      <w:pPr>
        <w:suppressAutoHyphens/>
        <w:spacing w:after="0" w:line="240" w:lineRule="auto"/>
        <w:ind w:right="-568"/>
        <w:rPr>
          <w:rFonts w:ascii="PT Astra Serif" w:hAnsi="PT Astra Serif"/>
          <w:sz w:val="26"/>
          <w:szCs w:val="26"/>
        </w:rPr>
      </w:pPr>
      <w:r w:rsidRPr="005D52F3">
        <w:rPr>
          <w:rFonts w:ascii="PT Astra Serif" w:hAnsi="PT Astra Serif"/>
          <w:sz w:val="26"/>
          <w:szCs w:val="26"/>
        </w:rPr>
        <w:t xml:space="preserve">исполнения областного бюджета‚ </w:t>
      </w:r>
    </w:p>
    <w:p w:rsidR="00FB1E4B" w:rsidRPr="005D52F3" w:rsidRDefault="00FB1E4B" w:rsidP="00A16CDD">
      <w:pPr>
        <w:suppressAutoHyphens/>
        <w:spacing w:after="0" w:line="240" w:lineRule="auto"/>
        <w:ind w:right="-568"/>
        <w:rPr>
          <w:rFonts w:ascii="PT Astra Serif" w:hAnsi="PT Astra Serif"/>
          <w:noProof/>
          <w:sz w:val="26"/>
          <w:szCs w:val="26"/>
        </w:rPr>
      </w:pPr>
      <w:r w:rsidRPr="005D52F3">
        <w:rPr>
          <w:rFonts w:ascii="PT Astra Serif" w:hAnsi="PT Astra Serif"/>
          <w:sz w:val="26"/>
          <w:szCs w:val="26"/>
        </w:rPr>
        <w:t>бюджетного учёта и отчётности</w:t>
      </w:r>
    </w:p>
    <w:p w:rsidR="00FB1E4B" w:rsidRPr="005D52F3" w:rsidRDefault="00FB1E4B" w:rsidP="00A16CDD">
      <w:pPr>
        <w:widowControl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  <w:sectPr w:rsidR="00FB1E4B" w:rsidRPr="005D52F3" w:rsidSect="005A3ACC">
          <w:pgSz w:w="11906" w:h="16838"/>
          <w:pgMar w:top="709" w:right="850" w:bottom="284" w:left="1701" w:header="708" w:footer="708" w:gutter="0"/>
          <w:pgNumType w:start="1"/>
          <w:cols w:space="708"/>
          <w:titlePg/>
          <w:docGrid w:linePitch="360"/>
        </w:sectPr>
      </w:pPr>
      <w:r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>Министерства финансов Ульяновской области</w:t>
      </w:r>
      <w:r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="00536C38"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</w:t>
      </w:r>
      <w:r w:rsidR="00A16CDD"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</w:t>
      </w:r>
      <w:r w:rsidR="00536C38"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</w:t>
      </w:r>
      <w:r w:rsidR="007D0C5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</w:t>
      </w:r>
      <w:r w:rsidR="00536C38"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</w:t>
      </w:r>
      <w:r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</w:t>
      </w:r>
      <w:proofErr w:type="spellStart"/>
      <w:r w:rsidRPr="005D52F3">
        <w:rPr>
          <w:rFonts w:ascii="PT Astra Serif" w:eastAsia="Times New Roman" w:hAnsi="PT Astra Serif" w:cs="Times New Roman"/>
          <w:sz w:val="26"/>
          <w:szCs w:val="26"/>
          <w:lang w:eastAsia="ru-RU"/>
        </w:rPr>
        <w:t>Н.М.Куприянова</w:t>
      </w:r>
      <w:bookmarkStart w:id="6" w:name="_GoBack"/>
      <w:bookmarkEnd w:id="6"/>
      <w:proofErr w:type="spellEnd"/>
    </w:p>
    <w:p w:rsidR="00FB1E4B" w:rsidRPr="00536C38" w:rsidRDefault="00FB1E4B" w:rsidP="00FB1E4B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36C38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FB1E4B" w:rsidRPr="007D0C5E" w:rsidRDefault="00FB1E4B" w:rsidP="00FB1E4B">
      <w:pPr>
        <w:pStyle w:val="a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0C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приказа Министерства финансов Ульяновской области</w:t>
      </w:r>
    </w:p>
    <w:p w:rsidR="00EB3635" w:rsidRPr="007D0C5E" w:rsidRDefault="00EB3635" w:rsidP="00EB363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0C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 внесении изменений в приказ Министерства финансов </w:t>
      </w:r>
    </w:p>
    <w:p w:rsidR="00EB3635" w:rsidRPr="007D0C5E" w:rsidRDefault="00EB3635" w:rsidP="00EB363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0C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от 16.05.2018 </w:t>
      </w:r>
      <w:r w:rsidR="009B79F0" w:rsidRPr="007D0C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№</w:t>
      </w:r>
      <w:r w:rsidRPr="007D0C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40-пр и признании утратившим </w:t>
      </w:r>
    </w:p>
    <w:p w:rsidR="00EB3635" w:rsidRPr="007D0C5E" w:rsidRDefault="00EB3635" w:rsidP="00EB363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0C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силу отдельного положения приказа Министерства финансов </w:t>
      </w:r>
    </w:p>
    <w:p w:rsidR="00EB3635" w:rsidRPr="007D0C5E" w:rsidRDefault="00EB3635" w:rsidP="00EB363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0C5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от 23.04.2021 № 32-пр»</w:t>
      </w:r>
    </w:p>
    <w:p w:rsidR="00FB1E4B" w:rsidRPr="00536C38" w:rsidRDefault="00FB1E4B" w:rsidP="00FB1E4B">
      <w:pPr>
        <w:pStyle w:val="ConsPlusTitle"/>
        <w:ind w:right="-284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FB1E4B" w:rsidRPr="00536C38" w:rsidRDefault="00FB1E4B" w:rsidP="00FB1E4B">
      <w:pPr>
        <w:pStyle w:val="ConsPlusTitle"/>
        <w:ind w:right="-284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FB1E4B" w:rsidRPr="00536C38" w:rsidRDefault="00FB1E4B" w:rsidP="00165988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36C38">
        <w:rPr>
          <w:rFonts w:ascii="PT Astra Serif" w:hAnsi="PT Astra Serif" w:cs="Times New Roman"/>
          <w:sz w:val="28"/>
          <w:szCs w:val="28"/>
        </w:rPr>
        <w:t xml:space="preserve">Принятие проекта приказа Министерства финансов Ульяновской области </w:t>
      </w:r>
      <w:r w:rsidRPr="00536C38">
        <w:rPr>
          <w:rFonts w:ascii="PT Astra Serif" w:hAnsi="PT Astra Serif" w:cs="Times New Roman"/>
          <w:sz w:val="28"/>
          <w:szCs w:val="28"/>
        </w:rPr>
        <w:br/>
      </w:r>
      <w:r w:rsidR="00165988" w:rsidRPr="00165988">
        <w:rPr>
          <w:rFonts w:ascii="PT Astra Serif" w:hAnsi="PT Astra Serif" w:cs="Times New Roman"/>
          <w:sz w:val="28"/>
          <w:szCs w:val="28"/>
        </w:rPr>
        <w:t xml:space="preserve">«О внесении изменений в приказ Министерства финансов Ульяновской области от 16.05.2018 </w:t>
      </w:r>
      <w:r w:rsidR="009B79F0">
        <w:rPr>
          <w:rFonts w:ascii="PT Astra Serif" w:hAnsi="PT Astra Serif" w:cs="Times New Roman"/>
          <w:sz w:val="28"/>
          <w:szCs w:val="28"/>
        </w:rPr>
        <w:t>№</w:t>
      </w:r>
      <w:r w:rsidR="00165988" w:rsidRPr="00165988">
        <w:rPr>
          <w:rFonts w:ascii="PT Astra Serif" w:hAnsi="PT Astra Serif" w:cs="Times New Roman"/>
          <w:sz w:val="28"/>
          <w:szCs w:val="28"/>
        </w:rPr>
        <w:t xml:space="preserve"> 40-пр и признании утратившим силу отдельного положения приказа Министерства финансов Ульяновской области от 23.04.2021 № 32-пр»</w:t>
      </w:r>
      <w:r w:rsidR="00165988">
        <w:rPr>
          <w:rFonts w:ascii="PT Astra Serif" w:hAnsi="PT Astra Serif" w:cs="Times New Roman"/>
          <w:sz w:val="28"/>
          <w:szCs w:val="28"/>
        </w:rPr>
        <w:br/>
      </w:r>
      <w:r w:rsidRPr="00536C38">
        <w:rPr>
          <w:rFonts w:ascii="PT Astra Serif" w:hAnsi="PT Astra Serif" w:cs="Times New Roman"/>
          <w:sz w:val="28"/>
          <w:szCs w:val="28"/>
        </w:rPr>
        <w:t>не потребует выделения дополнительных средств из областного бюджета Ульяновской области.</w:t>
      </w:r>
    </w:p>
    <w:p w:rsidR="00FB1E4B" w:rsidRPr="00536C38" w:rsidRDefault="00FB1E4B" w:rsidP="00FB1E4B">
      <w:pPr>
        <w:pStyle w:val="a4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FB1E4B" w:rsidRPr="00536C38" w:rsidRDefault="00FB1E4B" w:rsidP="00FB1E4B">
      <w:pPr>
        <w:pStyle w:val="ConsPlusNormal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FB1E4B" w:rsidRPr="00536C38" w:rsidRDefault="00FB1E4B" w:rsidP="00FB1E4B">
      <w:pPr>
        <w:pStyle w:val="ConsPlusNormal"/>
        <w:ind w:right="-284" w:firstLine="709"/>
        <w:jc w:val="both"/>
        <w:rPr>
          <w:rFonts w:ascii="PT Astra Serif" w:hAnsi="PT Astra Serif"/>
          <w:noProof/>
          <w:sz w:val="28"/>
          <w:szCs w:val="28"/>
        </w:rPr>
      </w:pPr>
    </w:p>
    <w:p w:rsidR="00FB1E4B" w:rsidRPr="00536C38" w:rsidRDefault="00FB1E4B" w:rsidP="00FB1E4B">
      <w:pPr>
        <w:suppressAutoHyphens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r w:rsidRPr="00536C38">
        <w:rPr>
          <w:rFonts w:ascii="PT Astra Serif" w:hAnsi="PT Astra Serif"/>
          <w:sz w:val="28"/>
          <w:szCs w:val="28"/>
        </w:rPr>
        <w:t xml:space="preserve">Директор департамента кассового </w:t>
      </w:r>
    </w:p>
    <w:p w:rsidR="00FB1E4B" w:rsidRPr="00536C38" w:rsidRDefault="00FB1E4B" w:rsidP="00FB1E4B">
      <w:pPr>
        <w:suppressAutoHyphens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r w:rsidRPr="00536C38">
        <w:rPr>
          <w:rFonts w:ascii="PT Astra Serif" w:hAnsi="PT Astra Serif"/>
          <w:sz w:val="28"/>
          <w:szCs w:val="28"/>
        </w:rPr>
        <w:t xml:space="preserve">исполнения областного бюджета‚ </w:t>
      </w:r>
    </w:p>
    <w:p w:rsidR="00FB1E4B" w:rsidRPr="00536C38" w:rsidRDefault="00FB1E4B" w:rsidP="00FB1E4B">
      <w:pPr>
        <w:suppressAutoHyphens/>
        <w:spacing w:after="0" w:line="240" w:lineRule="auto"/>
        <w:ind w:right="-284"/>
        <w:rPr>
          <w:rFonts w:ascii="PT Astra Serif" w:hAnsi="PT Astra Serif"/>
          <w:noProof/>
          <w:sz w:val="28"/>
          <w:szCs w:val="28"/>
        </w:rPr>
      </w:pPr>
      <w:r w:rsidRPr="00536C38">
        <w:rPr>
          <w:rFonts w:ascii="PT Astra Serif" w:hAnsi="PT Astra Serif"/>
          <w:sz w:val="28"/>
          <w:szCs w:val="28"/>
        </w:rPr>
        <w:t>бюджетного учёта и отчётности</w:t>
      </w:r>
    </w:p>
    <w:p w:rsidR="00FB1E4B" w:rsidRPr="00536C38" w:rsidRDefault="00FB1E4B" w:rsidP="00FB1E4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Министерства финансов </w:t>
      </w:r>
    </w:p>
    <w:p w:rsidR="00FB1E4B" w:rsidRPr="009D7466" w:rsidRDefault="00C0630A" w:rsidP="00FB1E4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B1E4B"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832F8D" w:rsidRPr="00832F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B1E4B"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proofErr w:type="spellStart"/>
      <w:r w:rsidR="00FB1E4B" w:rsidRPr="00536C38">
        <w:rPr>
          <w:rFonts w:ascii="PT Astra Serif" w:eastAsia="Times New Roman" w:hAnsi="PT Astra Serif" w:cs="Times New Roman"/>
          <w:sz w:val="28"/>
          <w:szCs w:val="28"/>
          <w:lang w:eastAsia="ru-RU"/>
        </w:rPr>
        <w:t>Н.М.Куприянова</w:t>
      </w:r>
      <w:proofErr w:type="spellEnd"/>
    </w:p>
    <w:p w:rsidR="00FB1E4B" w:rsidRPr="009D7466" w:rsidRDefault="00FB1E4B" w:rsidP="00FB1E4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B1E4B" w:rsidRPr="009D7466" w:rsidRDefault="00FB1E4B" w:rsidP="00FB1E4B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B1E4B" w:rsidRPr="009D7466" w:rsidRDefault="00FB1E4B" w:rsidP="00FB1E4B">
      <w:pPr>
        <w:spacing w:after="0" w:line="240" w:lineRule="auto"/>
        <w:ind w:right="-284" w:firstLine="709"/>
        <w:rPr>
          <w:rFonts w:ascii="PT Astra Serif" w:hAnsi="PT Astra Serif" w:cs="Times New Roman"/>
          <w:sz w:val="28"/>
          <w:szCs w:val="28"/>
        </w:rPr>
      </w:pPr>
    </w:p>
    <w:p w:rsidR="00FB1E4B" w:rsidRPr="009D7466" w:rsidRDefault="00FB1E4B" w:rsidP="00FB1E4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FB1E4B" w:rsidRPr="009D7466" w:rsidSect="00A16CD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5E8" w:rsidRDefault="002425E8" w:rsidP="00A16CDD">
      <w:pPr>
        <w:spacing w:after="0" w:line="240" w:lineRule="auto"/>
      </w:pPr>
      <w:r>
        <w:separator/>
      </w:r>
    </w:p>
  </w:endnote>
  <w:endnote w:type="continuationSeparator" w:id="0">
    <w:p w:rsidR="002425E8" w:rsidRDefault="002425E8" w:rsidP="00A1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5E8" w:rsidRDefault="002425E8" w:rsidP="00A16CDD">
      <w:pPr>
        <w:spacing w:after="0" w:line="240" w:lineRule="auto"/>
      </w:pPr>
      <w:r>
        <w:separator/>
      </w:r>
    </w:p>
  </w:footnote>
  <w:footnote w:type="continuationSeparator" w:id="0">
    <w:p w:rsidR="002425E8" w:rsidRDefault="002425E8" w:rsidP="00A1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389452"/>
      <w:docPartObj>
        <w:docPartGallery w:val="Page Numbers (Top of Page)"/>
        <w:docPartUnique/>
      </w:docPartObj>
    </w:sdtPr>
    <w:sdtEndPr/>
    <w:sdtContent>
      <w:p w:rsidR="00A16CDD" w:rsidRDefault="00A16CDD">
        <w:pPr>
          <w:pStyle w:val="a5"/>
          <w:jc w:val="center"/>
        </w:pPr>
        <w:r w:rsidRPr="00A16CDD">
          <w:rPr>
            <w:rFonts w:ascii="PT Astra Serif" w:hAnsi="PT Astra Serif"/>
            <w:sz w:val="28"/>
            <w:szCs w:val="28"/>
          </w:rPr>
          <w:fldChar w:fldCharType="begin"/>
        </w:r>
        <w:r w:rsidRPr="00A16C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6CDD">
          <w:rPr>
            <w:rFonts w:ascii="PT Astra Serif" w:hAnsi="PT Astra Serif"/>
            <w:sz w:val="28"/>
            <w:szCs w:val="28"/>
          </w:rPr>
          <w:fldChar w:fldCharType="separate"/>
        </w:r>
        <w:r w:rsidR="007D0C5E">
          <w:rPr>
            <w:rFonts w:ascii="PT Astra Serif" w:hAnsi="PT Astra Serif"/>
            <w:noProof/>
            <w:sz w:val="28"/>
            <w:szCs w:val="28"/>
          </w:rPr>
          <w:t>4</w:t>
        </w:r>
        <w:r w:rsidRPr="00A16C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16CDD" w:rsidRDefault="00A16C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18"/>
    <w:rsid w:val="00004613"/>
    <w:rsid w:val="00032545"/>
    <w:rsid w:val="0005292C"/>
    <w:rsid w:val="000821DC"/>
    <w:rsid w:val="000A6671"/>
    <w:rsid w:val="000D6585"/>
    <w:rsid w:val="00114D26"/>
    <w:rsid w:val="001413CD"/>
    <w:rsid w:val="00165988"/>
    <w:rsid w:val="001967EB"/>
    <w:rsid w:val="001E74E9"/>
    <w:rsid w:val="00220958"/>
    <w:rsid w:val="002425E8"/>
    <w:rsid w:val="0024366E"/>
    <w:rsid w:val="00263154"/>
    <w:rsid w:val="0027058B"/>
    <w:rsid w:val="002917B2"/>
    <w:rsid w:val="002933A6"/>
    <w:rsid w:val="002959D8"/>
    <w:rsid w:val="002B4ACD"/>
    <w:rsid w:val="00300AE4"/>
    <w:rsid w:val="003D10EE"/>
    <w:rsid w:val="003F5DC2"/>
    <w:rsid w:val="00414E87"/>
    <w:rsid w:val="00453124"/>
    <w:rsid w:val="004610DB"/>
    <w:rsid w:val="0046626E"/>
    <w:rsid w:val="0048781B"/>
    <w:rsid w:val="004F183E"/>
    <w:rsid w:val="00536C38"/>
    <w:rsid w:val="00552820"/>
    <w:rsid w:val="005575C8"/>
    <w:rsid w:val="00596290"/>
    <w:rsid w:val="005A3ACC"/>
    <w:rsid w:val="005A6218"/>
    <w:rsid w:val="005A7495"/>
    <w:rsid w:val="005D52F3"/>
    <w:rsid w:val="005F62C0"/>
    <w:rsid w:val="00626B43"/>
    <w:rsid w:val="00645A8F"/>
    <w:rsid w:val="006571F6"/>
    <w:rsid w:val="006665B0"/>
    <w:rsid w:val="00680D9A"/>
    <w:rsid w:val="006818A8"/>
    <w:rsid w:val="006C0E22"/>
    <w:rsid w:val="006C4529"/>
    <w:rsid w:val="006D2AE1"/>
    <w:rsid w:val="007D0C5E"/>
    <w:rsid w:val="00807C27"/>
    <w:rsid w:val="008157BD"/>
    <w:rsid w:val="00832F8D"/>
    <w:rsid w:val="0084740E"/>
    <w:rsid w:val="008533E1"/>
    <w:rsid w:val="00882164"/>
    <w:rsid w:val="008E315C"/>
    <w:rsid w:val="009378A3"/>
    <w:rsid w:val="009915D2"/>
    <w:rsid w:val="009B79F0"/>
    <w:rsid w:val="009C16DC"/>
    <w:rsid w:val="009D7466"/>
    <w:rsid w:val="00A16CDD"/>
    <w:rsid w:val="00A92954"/>
    <w:rsid w:val="00A951A9"/>
    <w:rsid w:val="00B26528"/>
    <w:rsid w:val="00B33C94"/>
    <w:rsid w:val="00B61B57"/>
    <w:rsid w:val="00B67905"/>
    <w:rsid w:val="00BD0DA2"/>
    <w:rsid w:val="00C0630A"/>
    <w:rsid w:val="00C76B85"/>
    <w:rsid w:val="00CE76D1"/>
    <w:rsid w:val="00D13CC3"/>
    <w:rsid w:val="00D3774D"/>
    <w:rsid w:val="00D431A3"/>
    <w:rsid w:val="00D4534A"/>
    <w:rsid w:val="00D63BB4"/>
    <w:rsid w:val="00D74035"/>
    <w:rsid w:val="00DE1829"/>
    <w:rsid w:val="00DE2F9B"/>
    <w:rsid w:val="00E349A7"/>
    <w:rsid w:val="00E709AD"/>
    <w:rsid w:val="00E859E6"/>
    <w:rsid w:val="00EA79CD"/>
    <w:rsid w:val="00EB3635"/>
    <w:rsid w:val="00EC1E1B"/>
    <w:rsid w:val="00F01D6A"/>
    <w:rsid w:val="00F02B60"/>
    <w:rsid w:val="00F16D14"/>
    <w:rsid w:val="00F45482"/>
    <w:rsid w:val="00F94C73"/>
    <w:rsid w:val="00FB1323"/>
    <w:rsid w:val="00FB1E4B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61F7"/>
  <w15:chartTrackingRefBased/>
  <w15:docId w15:val="{99CD9F68-5449-46D5-AB26-B2595E6E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">
    <w:name w:val="empty"/>
    <w:basedOn w:val="a"/>
    <w:rsid w:val="00F9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94C73"/>
    <w:rPr>
      <w:color w:val="0563C1" w:themeColor="hyperlink"/>
      <w:u w:val="single"/>
    </w:rPr>
  </w:style>
  <w:style w:type="paragraph" w:customStyle="1" w:styleId="ConsPlusNormal">
    <w:name w:val="ConsPlusNormal"/>
    <w:rsid w:val="00FB1E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1E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No Spacing"/>
    <w:uiPriority w:val="1"/>
    <w:qFormat/>
    <w:rsid w:val="00FB1E4B"/>
    <w:pPr>
      <w:spacing w:after="0" w:line="240" w:lineRule="auto"/>
    </w:pPr>
  </w:style>
  <w:style w:type="paragraph" w:customStyle="1" w:styleId="s1">
    <w:name w:val="s_1"/>
    <w:basedOn w:val="a"/>
    <w:rsid w:val="00FB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1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6CDD"/>
  </w:style>
  <w:style w:type="paragraph" w:styleId="a7">
    <w:name w:val="footer"/>
    <w:basedOn w:val="a"/>
    <w:link w:val="a8"/>
    <w:uiPriority w:val="99"/>
    <w:unhideWhenUsed/>
    <w:rsid w:val="00A1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6CDD"/>
  </w:style>
  <w:style w:type="paragraph" w:styleId="a9">
    <w:name w:val="List Paragraph"/>
    <w:basedOn w:val="a"/>
    <w:uiPriority w:val="34"/>
    <w:qFormat/>
    <w:rsid w:val="000821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3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2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9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1971578/1000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internet.garant.ru/document/redirect/71837288/1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F080-D2D3-43EE-9BA2-888AC7EB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2023-05-26T06:31:00Z</cp:lastPrinted>
  <dcterms:created xsi:type="dcterms:W3CDTF">2023-04-14T04:44:00Z</dcterms:created>
  <dcterms:modified xsi:type="dcterms:W3CDTF">2023-05-26T06:31:00Z</dcterms:modified>
</cp:coreProperties>
</file>