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7D4" w:rsidRPr="00B42284" w:rsidRDefault="000520F0" w:rsidP="00B136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Отчёт</w:t>
      </w:r>
    </w:p>
    <w:p w:rsidR="00C43C2A" w:rsidRPr="00B42284" w:rsidRDefault="00C43C2A" w:rsidP="00B136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43C2A" w:rsidRPr="00B42284" w:rsidRDefault="00711695" w:rsidP="009612E3">
      <w:pPr>
        <w:pStyle w:val="ad"/>
        <w:contextualSpacing/>
        <w:jc w:val="center"/>
        <w:rPr>
          <w:rFonts w:ascii="PT Astra Serif" w:hAnsi="PT Astra Serif"/>
          <w:b/>
          <w:bCs/>
        </w:rPr>
      </w:pPr>
      <w:r w:rsidRPr="00B42284">
        <w:rPr>
          <w:rFonts w:ascii="PT Astra Serif" w:hAnsi="PT Astra Serif"/>
          <w:b/>
          <w:bCs/>
          <w:color w:val="000000"/>
          <w:szCs w:val="24"/>
        </w:rPr>
        <w:t xml:space="preserve">о </w:t>
      </w:r>
      <w:r w:rsidRPr="00B42284">
        <w:rPr>
          <w:rFonts w:ascii="PT Astra Serif" w:hAnsi="PT Astra Serif"/>
          <w:b/>
          <w:bCs/>
          <w:szCs w:val="28"/>
        </w:rPr>
        <w:t xml:space="preserve">проведении </w:t>
      </w:r>
      <w:proofErr w:type="gramStart"/>
      <w:r w:rsidRPr="00B42284">
        <w:rPr>
          <w:rFonts w:ascii="PT Astra Serif" w:hAnsi="PT Astra Serif"/>
          <w:b/>
          <w:bCs/>
          <w:szCs w:val="28"/>
        </w:rPr>
        <w:t>оценки социально-экон</w:t>
      </w:r>
      <w:r w:rsidR="000520F0" w:rsidRPr="00B42284">
        <w:rPr>
          <w:rFonts w:ascii="PT Astra Serif" w:hAnsi="PT Astra Serif"/>
          <w:b/>
          <w:bCs/>
          <w:szCs w:val="28"/>
        </w:rPr>
        <w:t>омической эффективности проекта</w:t>
      </w:r>
      <w:r w:rsidRPr="00B42284">
        <w:rPr>
          <w:rFonts w:ascii="PT Astra Serif" w:hAnsi="PT Astra Serif"/>
          <w:b/>
          <w:bCs/>
          <w:szCs w:val="28"/>
        </w:rPr>
        <w:t xml:space="preserve"> </w:t>
      </w:r>
      <w:r w:rsidR="00F3461D" w:rsidRPr="00043AC4">
        <w:rPr>
          <w:rFonts w:ascii="PT Astra Serif" w:hAnsi="PT Astra Serif"/>
          <w:b/>
          <w:bCs/>
          <w:szCs w:val="28"/>
        </w:rPr>
        <w:t>указа</w:t>
      </w:r>
      <w:r w:rsidRPr="00043AC4">
        <w:rPr>
          <w:rFonts w:ascii="PT Astra Serif" w:hAnsi="PT Astra Serif"/>
          <w:b/>
          <w:bCs/>
          <w:szCs w:val="28"/>
        </w:rPr>
        <w:t xml:space="preserve"> </w:t>
      </w:r>
      <w:r w:rsidR="00043AC4" w:rsidRPr="00043AC4">
        <w:rPr>
          <w:rFonts w:ascii="PT Astra Serif" w:hAnsi="PT Astra Serif"/>
          <w:b/>
          <w:bCs/>
          <w:szCs w:val="28"/>
        </w:rPr>
        <w:t xml:space="preserve">Губернатора </w:t>
      </w:r>
      <w:r w:rsidRPr="00043AC4">
        <w:rPr>
          <w:rFonts w:ascii="PT Astra Serif" w:hAnsi="PT Astra Serif"/>
          <w:b/>
          <w:bCs/>
          <w:szCs w:val="28"/>
        </w:rPr>
        <w:t>Ульяновской</w:t>
      </w:r>
      <w:proofErr w:type="gramEnd"/>
      <w:r w:rsidRPr="00043AC4">
        <w:rPr>
          <w:rFonts w:ascii="PT Astra Serif" w:hAnsi="PT Astra Serif"/>
          <w:b/>
          <w:bCs/>
          <w:szCs w:val="28"/>
        </w:rPr>
        <w:t xml:space="preserve"> области</w:t>
      </w:r>
      <w:r w:rsidR="000520F0" w:rsidRPr="00043AC4">
        <w:rPr>
          <w:rFonts w:ascii="PT Astra Serif" w:hAnsi="PT Astra Serif"/>
          <w:b/>
          <w:bCs/>
          <w:szCs w:val="28"/>
        </w:rPr>
        <w:t xml:space="preserve"> </w:t>
      </w:r>
      <w:r w:rsidR="00BD39D5" w:rsidRPr="00043AC4">
        <w:rPr>
          <w:rFonts w:ascii="PT Astra Serif" w:hAnsi="PT Astra Serif"/>
          <w:b/>
          <w:bCs/>
        </w:rPr>
        <w:t>«О</w:t>
      </w:r>
      <w:r w:rsidR="00F3461D" w:rsidRPr="00043AC4">
        <w:rPr>
          <w:rFonts w:ascii="PT Astra Serif" w:hAnsi="PT Astra Serif"/>
          <w:b/>
          <w:bCs/>
        </w:rPr>
        <w:t xml:space="preserve"> единовременной денежной выплате </w:t>
      </w:r>
      <w:r w:rsidR="00EF7CEF">
        <w:rPr>
          <w:rFonts w:ascii="PT Astra Serif" w:hAnsi="PT Astra Serif"/>
          <w:b/>
          <w:bCs/>
        </w:rPr>
        <w:t>отдельным категориям граждан</w:t>
      </w:r>
      <w:r w:rsidR="00BD39D5" w:rsidRPr="00043AC4">
        <w:rPr>
          <w:rFonts w:ascii="PT Astra Serif" w:hAnsi="PT Astra Serif"/>
          <w:b/>
          <w:bCs/>
        </w:rPr>
        <w:t>»</w:t>
      </w:r>
    </w:p>
    <w:p w:rsidR="00C43C2A" w:rsidRPr="00B42284" w:rsidRDefault="00C43C2A" w:rsidP="00C43C2A">
      <w:pPr>
        <w:pStyle w:val="ad"/>
        <w:jc w:val="center"/>
        <w:rPr>
          <w:rFonts w:ascii="PT Astra Serif" w:hAnsi="PT Astra Serif"/>
          <w:b/>
          <w:bCs/>
          <w:szCs w:val="28"/>
        </w:rPr>
      </w:pPr>
    </w:p>
    <w:p w:rsidR="003A77D4" w:rsidRPr="00B42284" w:rsidRDefault="003A77D4" w:rsidP="003A77D4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1. Общая информация</w:t>
      </w:r>
    </w:p>
    <w:p w:rsidR="000B6DDE" w:rsidRPr="00B42284" w:rsidRDefault="003A77D4" w:rsidP="00B136C1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1.1. 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Г</w:t>
      </w:r>
      <w:proofErr w:type="spellStart"/>
      <w:r w:rsidR="008619EA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осударст</w:t>
      </w:r>
      <w:r w:rsidR="008619EA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венный</w:t>
      </w:r>
      <w:proofErr w:type="spellEnd"/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 Ульяновской власти (должностн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ое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лиц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государственн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ого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а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Ульяновской области) (далее – разработчик акта)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</w:t>
      </w:r>
    </w:p>
    <w:p w:rsidR="00043AC4" w:rsidRDefault="004F16F3" w:rsidP="00043AC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Министерство </w:t>
      </w:r>
      <w:r w:rsidR="00BD39D5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социального </w:t>
      </w:r>
      <w:r w:rsidR="003F34CE">
        <w:rPr>
          <w:rFonts w:ascii="PT Astra Serif" w:eastAsia="Times New Roman" w:hAnsi="PT Astra Serif" w:cs="Times New Roman"/>
          <w:sz w:val="28"/>
          <w:szCs w:val="28"/>
          <w:lang w:eastAsia="ru-RU"/>
        </w:rPr>
        <w:t>развития</w:t>
      </w:r>
      <w:r w:rsidR="000B6DDE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области, </w:t>
      </w:r>
      <w:r w:rsidR="003F34CE" w:rsidRPr="003F34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директор департамента методологии и нормотворчества </w:t>
      </w:r>
      <w:r w:rsidR="00EF7CEF">
        <w:rPr>
          <w:rFonts w:ascii="PT Astra Serif" w:eastAsia="Times New Roman" w:hAnsi="PT Astra Serif" w:cs="Times New Roman"/>
          <w:sz w:val="28"/>
          <w:szCs w:val="28"/>
          <w:lang w:eastAsia="ru-RU"/>
        </w:rPr>
        <w:t>Барабанова</w:t>
      </w:r>
      <w:r w:rsidR="008619EA" w:rsidRPr="008619E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619EA">
        <w:rPr>
          <w:rFonts w:ascii="PT Astra Serif" w:eastAsia="Times New Roman" w:hAnsi="PT Astra Serif" w:cs="Times New Roman"/>
          <w:sz w:val="28"/>
          <w:szCs w:val="28"/>
          <w:lang w:eastAsia="ru-RU"/>
        </w:rPr>
        <w:t>С.О.</w:t>
      </w:r>
    </w:p>
    <w:p w:rsidR="004842EC" w:rsidRDefault="003A77D4" w:rsidP="00043AC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1.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2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. 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Вид и наименование проекта нормативного правового акта:</w:t>
      </w:r>
    </w:p>
    <w:p w:rsidR="004842EC" w:rsidRPr="00EF7CEF" w:rsidRDefault="00B136C1" w:rsidP="00043AC4">
      <w:pPr>
        <w:keepNext/>
        <w:spacing w:after="0" w:line="240" w:lineRule="auto"/>
        <w:jc w:val="both"/>
        <w:outlineLvl w:val="0"/>
        <w:rPr>
          <w:rFonts w:ascii="PT Astra Serif" w:hAnsi="PT Astra Serif" w:cs="Times New Roman"/>
          <w:bCs/>
          <w:sz w:val="28"/>
          <w:szCs w:val="28"/>
        </w:rPr>
      </w:pPr>
      <w:r w:rsidRPr="00B4228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</w:t>
      </w:r>
      <w:r w:rsidR="00AD351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роект </w:t>
      </w:r>
      <w:r w:rsidR="00AD3515" w:rsidRPr="00043AC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указа</w:t>
      </w:r>
      <w:r w:rsidR="004842EC" w:rsidRPr="00043AC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043AC4" w:rsidRPr="00043AC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Губернатора </w:t>
      </w:r>
      <w:r w:rsidR="004842EC" w:rsidRPr="00043AC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Ульяновской области </w:t>
      </w:r>
      <w:r w:rsidR="00BD39D5" w:rsidRPr="00043AC4">
        <w:rPr>
          <w:rFonts w:ascii="PT Astra Serif" w:hAnsi="PT Astra Serif" w:cs="Times New Roman"/>
          <w:bCs/>
          <w:sz w:val="28"/>
          <w:szCs w:val="28"/>
        </w:rPr>
        <w:t>«</w:t>
      </w:r>
      <w:r w:rsidR="00EF7CEF" w:rsidRPr="00EF7CEF">
        <w:rPr>
          <w:rFonts w:ascii="PT Astra Serif" w:hAnsi="PT Astra Serif"/>
          <w:bCs/>
          <w:sz w:val="28"/>
          <w:szCs w:val="28"/>
        </w:rPr>
        <w:t>О единовременной денежной выплате отдельным категориям граждан</w:t>
      </w:r>
      <w:r w:rsidR="00BD39D5" w:rsidRPr="00EF7CEF">
        <w:rPr>
          <w:rFonts w:ascii="PT Astra Serif" w:hAnsi="PT Astra Serif" w:cs="Times New Roman"/>
          <w:bCs/>
          <w:sz w:val="28"/>
          <w:szCs w:val="28"/>
        </w:rPr>
        <w:t>»</w:t>
      </w:r>
      <w:r w:rsidRPr="00EF7CEF">
        <w:rPr>
          <w:rFonts w:ascii="PT Astra Serif" w:hAnsi="PT Astra Serif" w:cs="Times New Roman"/>
          <w:bCs/>
          <w:sz w:val="28"/>
          <w:szCs w:val="28"/>
        </w:rPr>
        <w:t>.</w:t>
      </w:r>
    </w:p>
    <w:p w:rsidR="00B136C1" w:rsidRPr="00B42284" w:rsidRDefault="00B05030" w:rsidP="00B136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1.3. Предполагаемая дата вступления в силу акта, оценку необходимости установления переходного периода и (или) более длительного срока вступления в силу акта либо необходимость распространения действия проекта акта </w:t>
      </w:r>
      <w:r w:rsidR="00BD39D5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на ранее возникшие правоотношения:</w:t>
      </w:r>
    </w:p>
    <w:p w:rsidR="004842EC" w:rsidRPr="00B42284" w:rsidRDefault="00BD39D5" w:rsidP="00B136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43AC4">
        <w:rPr>
          <w:rFonts w:ascii="PT Astra Serif" w:hAnsi="PT Astra Serif" w:cs="Times New Roman"/>
          <w:sz w:val="28"/>
          <w:szCs w:val="28"/>
        </w:rPr>
        <w:t>Настоящий проект</w:t>
      </w:r>
      <w:r w:rsidR="00BF5E99" w:rsidRPr="00043AC4">
        <w:rPr>
          <w:rFonts w:ascii="PT Astra Serif" w:hAnsi="PT Astra Serif" w:cs="Times New Roman"/>
          <w:sz w:val="28"/>
          <w:szCs w:val="28"/>
        </w:rPr>
        <w:t xml:space="preserve"> указа</w:t>
      </w:r>
      <w:r w:rsidR="004842EC" w:rsidRPr="00043AC4">
        <w:rPr>
          <w:rFonts w:ascii="PT Astra Serif" w:hAnsi="PT Astra Serif" w:cs="Times New Roman"/>
          <w:sz w:val="28"/>
          <w:szCs w:val="28"/>
        </w:rPr>
        <w:t xml:space="preserve"> </w:t>
      </w:r>
      <w:r w:rsidRPr="00043AC4">
        <w:rPr>
          <w:rFonts w:ascii="PT Astra Serif" w:hAnsi="PT Astra Serif" w:cs="Times New Roman"/>
          <w:sz w:val="28"/>
          <w:szCs w:val="28"/>
        </w:rPr>
        <w:t>вступает в силу</w:t>
      </w:r>
      <w:r w:rsidR="004842EC" w:rsidRPr="00043AC4">
        <w:rPr>
          <w:rFonts w:ascii="PT Astra Serif" w:hAnsi="PT Astra Serif" w:cs="Times New Roman"/>
          <w:sz w:val="28"/>
          <w:szCs w:val="28"/>
        </w:rPr>
        <w:t xml:space="preserve"> </w:t>
      </w:r>
      <w:r w:rsidR="00BF5E99" w:rsidRPr="00043AC4">
        <w:rPr>
          <w:rFonts w:ascii="PT Astra Serif" w:hAnsi="PT Astra Serif" w:cs="Times New Roman"/>
          <w:sz w:val="28"/>
          <w:szCs w:val="28"/>
        </w:rPr>
        <w:t>на следующий день после дня его официального опубликования</w:t>
      </w:r>
      <w:r w:rsidR="00B136C1" w:rsidRPr="00043AC4">
        <w:rPr>
          <w:rFonts w:ascii="PT Astra Serif" w:hAnsi="PT Astra Serif" w:cs="Times New Roman"/>
          <w:sz w:val="28"/>
          <w:szCs w:val="28"/>
        </w:rPr>
        <w:t>.</w:t>
      </w:r>
    </w:p>
    <w:p w:rsidR="004842EC" w:rsidRDefault="00DA15CD" w:rsidP="00B136C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1.4. </w:t>
      </w:r>
      <w:r w:rsidR="00E616C9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Краткое о</w:t>
      </w:r>
      <w:r w:rsidR="003A77D4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писание проблемы, на решение которой направлено предлагаемое правовое регулирование:</w:t>
      </w:r>
      <w:r w:rsidR="00BF5E9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E30F50" w:rsidRDefault="00D911AF" w:rsidP="00BC0F8B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/>
          <w:color w:val="22272F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PT Astra Serif" w:hAnsi="PT Astra Serif"/>
          <w:sz w:val="28"/>
          <w:szCs w:val="28"/>
          <w:lang w:eastAsia="ru-RU"/>
        </w:rPr>
        <w:t>Не получение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 xml:space="preserve"> мер социальной поддержки всеми участниками специальной военной операции и лицами, обеспечивающими выполнение задач специальной военной операции.</w:t>
      </w:r>
    </w:p>
    <w:p w:rsidR="00B136C1" w:rsidRPr="00B42284" w:rsidRDefault="0042061C" w:rsidP="00BC0F8B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1.5. </w:t>
      </w:r>
      <w:r w:rsidR="00E616C9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Краткое описание целей 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предлагаемого правового регулирования:</w:t>
      </w:r>
    </w:p>
    <w:p w:rsidR="00E30F50" w:rsidRPr="00E30F50" w:rsidRDefault="00CA5F24" w:rsidP="00B136C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E30F50">
        <w:rPr>
          <w:rFonts w:ascii="PT Astra Serif" w:hAnsi="PT Astra Serif" w:cs="Times New Roman"/>
          <w:sz w:val="28"/>
          <w:szCs w:val="28"/>
        </w:rPr>
        <w:t xml:space="preserve">Проект указа подготовлен в целях </w:t>
      </w:r>
      <w:r w:rsidR="00451EDC" w:rsidRPr="00E30F50">
        <w:rPr>
          <w:rFonts w:ascii="PT Astra Serif" w:hAnsi="PT Astra Serif" w:cs="Times New Roman"/>
          <w:sz w:val="28"/>
          <w:szCs w:val="28"/>
        </w:rPr>
        <w:t xml:space="preserve">установления </w:t>
      </w:r>
      <w:r w:rsidR="00043AC4" w:rsidRPr="00E30F50">
        <w:rPr>
          <w:rFonts w:ascii="PT Astra Serif" w:hAnsi="PT Astra Serif" w:cs="Times New Roman"/>
          <w:sz w:val="28"/>
          <w:szCs w:val="28"/>
        </w:rPr>
        <w:t xml:space="preserve">предоставления единовременной денежной выплаты </w:t>
      </w:r>
      <w:r w:rsidR="00E30F50" w:rsidRPr="00E30F50">
        <w:rPr>
          <w:rFonts w:ascii="PT Astra Serif" w:eastAsia="Times New Roman" w:hAnsi="PT Astra Serif"/>
          <w:color w:val="22272F"/>
          <w:sz w:val="28"/>
          <w:szCs w:val="28"/>
          <w:lang w:eastAsia="ru-RU"/>
        </w:rPr>
        <w:t xml:space="preserve">граждан, являющихся членами семей </w:t>
      </w:r>
      <w:r w:rsidR="00E30F50">
        <w:rPr>
          <w:rFonts w:ascii="PT Astra Serif" w:eastAsia="Times New Roman" w:hAnsi="PT Astra Serif"/>
          <w:color w:val="22272F"/>
          <w:sz w:val="28"/>
          <w:szCs w:val="28"/>
          <w:lang w:eastAsia="ru-RU"/>
        </w:rPr>
        <w:t xml:space="preserve">                   </w:t>
      </w:r>
      <w:r w:rsidR="00E30F50" w:rsidRPr="00E30F50">
        <w:rPr>
          <w:rFonts w:ascii="PT Astra Serif" w:eastAsia="Times New Roman" w:hAnsi="PT Astra Serif"/>
          <w:color w:val="22272F"/>
          <w:sz w:val="28"/>
          <w:szCs w:val="28"/>
          <w:lang w:eastAsia="ru-RU"/>
        </w:rPr>
        <w:t xml:space="preserve">из числа </w:t>
      </w:r>
      <w:r w:rsidR="00E30F50" w:rsidRPr="00E30F50">
        <w:rPr>
          <w:rFonts w:ascii="PT Astra Serif" w:eastAsia="Times New Roman" w:hAnsi="PT Astra Serif"/>
          <w:color w:val="22272F"/>
          <w:sz w:val="28"/>
          <w:szCs w:val="28"/>
          <w:shd w:val="clear" w:color="auto" w:fill="FFFFFF"/>
          <w:lang w:eastAsia="ru-RU"/>
        </w:rPr>
        <w:t>лиц гражданского персонала Вооруженных Сил Российской Федерации, федеральных государственных гражданских служащих                              и работников федеральных государственных органов, в которых предусмотрена военная служба, органов внутренних дел Российской Федерации, учреждений и органов уголовно-исполнительной системы Российской Федерации, органов принудительного исполнения Российской Федерации, органов федеральной</w:t>
      </w:r>
      <w:proofErr w:type="gramEnd"/>
      <w:r w:rsidR="00E30F50" w:rsidRPr="00E30F50">
        <w:rPr>
          <w:rFonts w:ascii="PT Astra Serif" w:eastAsia="Times New Roman" w:hAnsi="PT Astra Serif"/>
          <w:color w:val="22272F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E30F50" w:rsidRPr="00E30F50">
        <w:rPr>
          <w:rFonts w:ascii="PT Astra Serif" w:eastAsia="Times New Roman" w:hAnsi="PT Astra Serif"/>
          <w:color w:val="22272F"/>
          <w:sz w:val="28"/>
          <w:szCs w:val="28"/>
          <w:shd w:val="clear" w:color="auto" w:fill="FFFFFF"/>
          <w:lang w:eastAsia="ru-RU"/>
        </w:rPr>
        <w:t>фельдъегерской связи, таможенных органов Российской Федерации и организаций Федеральной таможенной службы, принимавших с 24 февраля 2022 года непосредственное участие в обеспечении выполнения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или на территориях субъектов Российской Федерации, прилегающих к районам проведения специальной военной операции, погибших в связи с исполнением</w:t>
      </w:r>
      <w:proofErr w:type="gramEnd"/>
      <w:r w:rsidR="00E30F50" w:rsidRPr="00E30F50">
        <w:rPr>
          <w:rFonts w:ascii="PT Astra Serif" w:eastAsia="Times New Roman" w:hAnsi="PT Astra Serif"/>
          <w:color w:val="22272F"/>
          <w:sz w:val="28"/>
          <w:szCs w:val="28"/>
          <w:shd w:val="clear" w:color="auto" w:fill="FFFFFF"/>
          <w:lang w:eastAsia="ru-RU"/>
        </w:rPr>
        <w:t xml:space="preserve"> возложенных на них обязанностей либо до истечения одного года со дня расторжения служебного контракта (прекращения трудового договора), умерших вследствие увечья (ранения, </w:t>
      </w:r>
      <w:r w:rsidR="00E30F50" w:rsidRPr="00E30F50">
        <w:rPr>
          <w:rFonts w:ascii="PT Astra Serif" w:eastAsia="Times New Roman" w:hAnsi="PT Astra Serif"/>
          <w:color w:val="22272F"/>
          <w:sz w:val="28"/>
          <w:szCs w:val="28"/>
          <w:shd w:val="clear" w:color="auto" w:fill="FFFFFF"/>
          <w:lang w:eastAsia="ru-RU"/>
        </w:rPr>
        <w:lastRenderedPageBreak/>
        <w:t>травмы, контузии) или заболевания, полученных ими при исполнении возложенных на них обязанностей</w:t>
      </w:r>
      <w:r w:rsidR="00E30F50">
        <w:rPr>
          <w:rFonts w:ascii="PT Astra Serif" w:eastAsia="Times New Roman" w:hAnsi="PT Astra Serif"/>
          <w:color w:val="22272F"/>
          <w:sz w:val="28"/>
          <w:szCs w:val="28"/>
          <w:shd w:val="clear" w:color="auto" w:fill="FFFFFF"/>
          <w:lang w:eastAsia="ru-RU"/>
        </w:rPr>
        <w:t>.</w:t>
      </w:r>
    </w:p>
    <w:p w:rsidR="00B136C1" w:rsidRPr="00B42284" w:rsidRDefault="004B3A02" w:rsidP="00B136C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1.6. Краткое описание содержания предлагаемого правового регулирования:</w:t>
      </w:r>
    </w:p>
    <w:p w:rsidR="00B136C1" w:rsidRPr="00B42284" w:rsidRDefault="00B136C1" w:rsidP="00C43C2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hAnsi="PT Astra Serif" w:cs="Times New Roman"/>
          <w:sz w:val="28"/>
        </w:rPr>
        <w:t>предметом правового рег</w:t>
      </w:r>
      <w:r w:rsidR="00CF3458">
        <w:rPr>
          <w:rFonts w:ascii="PT Astra Serif" w:hAnsi="PT Astra Serif" w:cs="Times New Roman"/>
          <w:sz w:val="28"/>
        </w:rPr>
        <w:t xml:space="preserve">улирования </w:t>
      </w:r>
      <w:r w:rsidR="00CF3458" w:rsidRPr="00451EDC">
        <w:rPr>
          <w:rFonts w:ascii="PT Astra Serif" w:hAnsi="PT Astra Serif" w:cs="Times New Roman"/>
          <w:sz w:val="28"/>
        </w:rPr>
        <w:t>проектируемого указа</w:t>
      </w:r>
      <w:r w:rsidRPr="00451EDC">
        <w:rPr>
          <w:rFonts w:ascii="PT Astra Serif" w:hAnsi="PT Astra Serif" w:cs="Times New Roman"/>
          <w:sz w:val="28"/>
        </w:rPr>
        <w:t xml:space="preserve"> являются общественные отношения</w:t>
      </w:r>
      <w:r w:rsidR="00B518D5" w:rsidRPr="00451EDC">
        <w:rPr>
          <w:rFonts w:ascii="PT Astra Serif" w:hAnsi="PT Astra Serif" w:cs="Times New Roman"/>
          <w:sz w:val="28"/>
        </w:rPr>
        <w:t>, связанные</w:t>
      </w:r>
      <w:r w:rsidRPr="00451EDC">
        <w:rPr>
          <w:rFonts w:ascii="PT Astra Serif" w:hAnsi="PT Astra Serif" w:cs="Times New Roman"/>
          <w:sz w:val="28"/>
        </w:rPr>
        <w:t xml:space="preserve"> </w:t>
      </w:r>
      <w:r w:rsidR="00B518D5" w:rsidRPr="00451EDC">
        <w:rPr>
          <w:rFonts w:ascii="PT Astra Serif" w:hAnsi="PT Astra Serif" w:cs="Times New Roman"/>
          <w:sz w:val="28"/>
        </w:rPr>
        <w:t xml:space="preserve">с предоставлением </w:t>
      </w:r>
      <w:r w:rsidR="00CF3458" w:rsidRPr="00451EDC">
        <w:rPr>
          <w:rFonts w:ascii="PT Astra Serif" w:hAnsi="PT Astra Serif" w:cs="Times New Roman"/>
          <w:sz w:val="28"/>
        </w:rPr>
        <w:t xml:space="preserve">новой </w:t>
      </w:r>
      <w:r w:rsidR="00B518D5" w:rsidRPr="00451EDC">
        <w:rPr>
          <w:rFonts w:ascii="PT Astra Serif" w:hAnsi="PT Astra Serif" w:cs="Times New Roman"/>
          <w:sz w:val="28"/>
        </w:rPr>
        <w:t>мер</w:t>
      </w:r>
      <w:r w:rsidR="00CF3458" w:rsidRPr="00451EDC">
        <w:rPr>
          <w:rFonts w:ascii="PT Astra Serif" w:hAnsi="PT Astra Serif" w:cs="Times New Roman"/>
          <w:sz w:val="28"/>
        </w:rPr>
        <w:t>ы</w:t>
      </w:r>
      <w:r w:rsidR="00B518D5" w:rsidRPr="00451EDC">
        <w:rPr>
          <w:rFonts w:ascii="PT Astra Serif" w:hAnsi="PT Astra Serif" w:cs="Times New Roman"/>
          <w:sz w:val="28"/>
        </w:rPr>
        <w:t xml:space="preserve"> социальной поддержки отдельным категориям граждан</w:t>
      </w:r>
      <w:r w:rsidRPr="00451EDC">
        <w:rPr>
          <w:rFonts w:ascii="PT Astra Serif" w:hAnsi="PT Astra Serif" w:cs="Times New Roman"/>
          <w:sz w:val="28"/>
        </w:rPr>
        <w:t>.</w:t>
      </w:r>
    </w:p>
    <w:p w:rsidR="00424C7D" w:rsidRPr="00B42284" w:rsidRDefault="00424C7D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Срок, в течение которого принимались предложения в связи </w:t>
      </w:r>
      <w:r w:rsidR="00C43C2A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с размещением уведомления о</w:t>
      </w:r>
      <w:r w:rsidR="00571D53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б обсуждении концепции проекта акта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424C7D" w:rsidRPr="00D911AF" w:rsidRDefault="00B42284" w:rsidP="00424C7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начало: </w:t>
      </w:r>
      <w:r w:rsidRPr="00D911AF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D911AF" w:rsidRPr="00D911AF">
        <w:rPr>
          <w:rFonts w:ascii="PT Astra Serif" w:eastAsia="Times New Roman" w:hAnsi="PT Astra Serif" w:cs="Times New Roman"/>
          <w:sz w:val="28"/>
          <w:szCs w:val="28"/>
          <w:lang w:eastAsia="ru-RU"/>
        </w:rPr>
        <w:t>17</w:t>
      </w:r>
      <w:r w:rsidRPr="00D911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D911AF" w:rsidRPr="00D911AF">
        <w:rPr>
          <w:rFonts w:ascii="PT Astra Serif" w:eastAsia="Times New Roman" w:hAnsi="PT Astra Serif" w:cs="Times New Roman"/>
          <w:sz w:val="28"/>
          <w:szCs w:val="28"/>
          <w:lang w:eastAsia="ru-RU"/>
        </w:rPr>
        <w:t>мая</w:t>
      </w:r>
      <w:r w:rsidRPr="00D911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D911AF" w:rsidRPr="00D911AF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C43C2A" w:rsidRPr="00D911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72EF9" w:rsidRPr="00D911AF">
        <w:rPr>
          <w:rFonts w:ascii="PT Astra Serif" w:eastAsia="Times New Roman" w:hAnsi="PT Astra Serif" w:cs="Times New Roman"/>
          <w:sz w:val="28"/>
          <w:szCs w:val="28"/>
          <w:lang w:eastAsia="ru-RU"/>
        </w:rPr>
        <w:t>года; окончание: «</w:t>
      </w:r>
      <w:r w:rsidR="00D911AF" w:rsidRPr="00D911AF">
        <w:rPr>
          <w:rFonts w:ascii="PT Astra Serif" w:eastAsia="Times New Roman" w:hAnsi="PT Astra Serif" w:cs="Times New Roman"/>
          <w:sz w:val="28"/>
          <w:szCs w:val="28"/>
          <w:lang w:eastAsia="ru-RU"/>
        </w:rPr>
        <w:t>27</w:t>
      </w:r>
      <w:r w:rsidR="004F16F3" w:rsidRPr="00D911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D911AF" w:rsidRPr="00D911AF">
        <w:rPr>
          <w:rFonts w:ascii="PT Astra Serif" w:eastAsia="Times New Roman" w:hAnsi="PT Astra Serif" w:cs="Times New Roman"/>
          <w:sz w:val="28"/>
          <w:szCs w:val="28"/>
          <w:lang w:eastAsia="ru-RU"/>
        </w:rPr>
        <w:t>мая</w:t>
      </w:r>
      <w:r w:rsidRPr="00D911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D911AF" w:rsidRPr="00D911AF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B136C1" w:rsidRPr="00D911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C05CA6" w:rsidRPr="00B42284" w:rsidRDefault="006C7E8C" w:rsidP="0076598C">
      <w:pPr>
        <w:tabs>
          <w:tab w:val="left" w:pos="7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424C7D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424C7D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.1. Количество замечаний и предложений, полученных в связи </w:t>
      </w:r>
      <w:r w:rsidR="00C43C2A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24C7D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размещением уведомления </w:t>
      </w:r>
      <w:r w:rsidR="00C05CA6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об обсуждении концепции проекта акта:</w:t>
      </w:r>
      <w:r w:rsidR="0076598C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0</w:t>
      </w:r>
      <w:r w:rsidR="00424C7D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из них учтено: полностью: </w:t>
      </w:r>
      <w:r w:rsidR="00434220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424C7D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, учтено частично:</w:t>
      </w:r>
      <w:r w:rsidR="004342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0</w:t>
      </w:r>
      <w:r w:rsidR="00424C7D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5547A2" w:rsidRPr="00B42284" w:rsidRDefault="005547A2" w:rsidP="007659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. Контактная информация исполнителя (разработчика):</w:t>
      </w:r>
    </w:p>
    <w:p w:rsidR="00E133E1" w:rsidRPr="00E133E1" w:rsidRDefault="005547A2" w:rsidP="00E133E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Ф.И.О.: </w:t>
      </w:r>
      <w:proofErr w:type="spellStart"/>
      <w:r w:rsidR="00D911AF">
        <w:rPr>
          <w:rFonts w:ascii="PT Astra Serif" w:eastAsia="Times New Roman" w:hAnsi="PT Astra Serif" w:cs="Times New Roman"/>
          <w:sz w:val="28"/>
          <w:szCs w:val="28"/>
          <w:lang w:eastAsia="ru-RU"/>
        </w:rPr>
        <w:t>Фадейчева</w:t>
      </w:r>
      <w:proofErr w:type="spellEnd"/>
      <w:r w:rsidR="00D911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Ольга Дмитриевна</w:t>
      </w:r>
    </w:p>
    <w:p w:rsidR="00E133E1" w:rsidRPr="00E133E1" w:rsidRDefault="00E133E1" w:rsidP="00E133E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133E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Должность: </w:t>
      </w:r>
      <w:r w:rsidR="00D911AF">
        <w:rPr>
          <w:rFonts w:ascii="PT Astra Serif" w:hAnsi="PT Astra Serif" w:cs="Times New Roman"/>
          <w:sz w:val="28"/>
          <w:szCs w:val="28"/>
        </w:rPr>
        <w:t>референт</w:t>
      </w:r>
      <w:r w:rsidRPr="00E133E1">
        <w:rPr>
          <w:rFonts w:ascii="PT Astra Serif" w:hAnsi="PT Astra Serif" w:cs="Times New Roman"/>
          <w:sz w:val="28"/>
          <w:szCs w:val="28"/>
        </w:rPr>
        <w:t xml:space="preserve"> департамента методологии и нормотворчества </w:t>
      </w:r>
      <w:r w:rsidRPr="00E133E1">
        <w:rPr>
          <w:rFonts w:ascii="PT Astra Serif" w:eastAsia="Times New Roman" w:hAnsi="PT Astra Serif" w:cs="Times New Roman"/>
          <w:sz w:val="28"/>
          <w:szCs w:val="28"/>
          <w:lang w:eastAsia="ru-RU"/>
        </w:rPr>
        <w:t>Министерства социального развития Ульяновской области</w:t>
      </w:r>
    </w:p>
    <w:p w:rsidR="00E133E1" w:rsidRPr="00E133E1" w:rsidRDefault="00E133E1" w:rsidP="00E133E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133E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Тел: 44-96-84 (доб. </w:t>
      </w:r>
      <w:r w:rsidR="00E30F50">
        <w:rPr>
          <w:rFonts w:ascii="PT Astra Serif" w:eastAsia="Times New Roman" w:hAnsi="PT Astra Serif" w:cs="Times New Roman"/>
          <w:sz w:val="28"/>
          <w:szCs w:val="28"/>
          <w:lang w:eastAsia="ru-RU"/>
        </w:rPr>
        <w:t>2068</w:t>
      </w:r>
      <w:r w:rsidRPr="00E133E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</w:p>
    <w:p w:rsidR="005547A2" w:rsidRPr="00B42284" w:rsidRDefault="0076598C" w:rsidP="007659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Адрес электронной почты: </w:t>
      </w:r>
      <w:proofErr w:type="spellStart"/>
      <w:r w:rsidR="00E30F50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pravo</w:t>
      </w:r>
      <w:proofErr w:type="spellEnd"/>
      <w:r w:rsidR="00E30F50" w:rsidRPr="00E30F50">
        <w:rPr>
          <w:rFonts w:ascii="PT Astra Serif" w:eastAsia="Times New Roman" w:hAnsi="PT Astra Serif" w:cs="Times New Roman"/>
          <w:sz w:val="28"/>
          <w:szCs w:val="28"/>
          <w:lang w:eastAsia="ru-RU"/>
        </w:rPr>
        <w:t>_</w:t>
      </w:r>
      <w:proofErr w:type="spellStart"/>
      <w:r w:rsidR="00E30F50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minsoc</w:t>
      </w:r>
      <w:proofErr w:type="spellEnd"/>
      <w:r w:rsidR="00E30F50" w:rsidRPr="00E30F50">
        <w:rPr>
          <w:rFonts w:ascii="PT Astra Serif" w:eastAsia="Times New Roman" w:hAnsi="PT Astra Serif" w:cs="Times New Roman"/>
          <w:sz w:val="28"/>
          <w:szCs w:val="28"/>
          <w:lang w:eastAsia="ru-RU"/>
        </w:rPr>
        <w:t>@</w:t>
      </w:r>
      <w:r w:rsidR="00E30F50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mail</w:t>
      </w:r>
      <w:r w:rsidR="00E30F50" w:rsidRPr="00E30F50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proofErr w:type="spellStart"/>
      <w:r w:rsidR="00E30F50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ru</w:t>
      </w:r>
      <w:proofErr w:type="spellEnd"/>
    </w:p>
    <w:p w:rsidR="00EB5527" w:rsidRPr="00B42284" w:rsidRDefault="00EB5527" w:rsidP="003A77D4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C3161" w:rsidRPr="00B42284" w:rsidRDefault="004C3161" w:rsidP="006C7E8C">
      <w:pPr>
        <w:spacing w:after="24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 Описание проблемы, на решение которой направлен пр</w:t>
      </w:r>
      <w:r w:rsidR="00182110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едлагаемый способ регулирования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4C3161" w:rsidRPr="00B42284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:rsidR="00D911AF" w:rsidRDefault="00D911AF" w:rsidP="00D911AF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/>
          <w:color w:val="22272F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PT Astra Serif" w:hAnsi="PT Astra Serif"/>
          <w:sz w:val="28"/>
          <w:szCs w:val="28"/>
          <w:lang w:eastAsia="ru-RU"/>
        </w:rPr>
        <w:t>Не получение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 xml:space="preserve"> мер социальной поддержки всеми участниками специальной военной операции и лицами, обеспечивающими выполнение задач специальной военной операции.</w:t>
      </w:r>
    </w:p>
    <w:p w:rsidR="004C3161" w:rsidRPr="00B42284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2.2. Характеристика негативных эффектов, возникающих в связи </w:t>
      </w:r>
      <w:r w:rsidR="00C43C2A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с наличием проблемы, группы участников отношений, испытывающих негативные эффекты, и их количественные оценки:</w:t>
      </w:r>
    </w:p>
    <w:p w:rsidR="00924D4E" w:rsidRPr="00B42284" w:rsidRDefault="00924D4E" w:rsidP="00924D4E">
      <w:pPr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51E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меры </w:t>
      </w:r>
      <w:r w:rsidR="00FD71F0">
        <w:rPr>
          <w:rFonts w:ascii="PT Astra Serif" w:eastAsia="Times New Roman" w:hAnsi="PT Astra Serif" w:cs="Times New Roman"/>
          <w:sz w:val="28"/>
          <w:szCs w:val="28"/>
          <w:lang w:eastAsia="ru-RU"/>
        </w:rPr>
        <w:t>вводятся</w:t>
      </w:r>
      <w:r w:rsidRPr="00451E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впервые</w:t>
      </w:r>
      <w:r w:rsidR="00EB5527" w:rsidRPr="00451EDC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C3161" w:rsidRPr="00B42284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4C3161" w:rsidRPr="00B42284" w:rsidRDefault="00073837" w:rsidP="00434220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Меры социальной поддержки</w:t>
      </w:r>
      <w:r w:rsidR="004342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предоставляемые за счёт средств областного бюджета Ульяновской области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устанавливаются</w:t>
      </w:r>
      <w:proofErr w:type="gram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нормативным правовым актом.</w:t>
      </w:r>
    </w:p>
    <w:p w:rsidR="004C3161" w:rsidRPr="00B42284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. Источники данных:</w:t>
      </w:r>
    </w:p>
    <w:p w:rsidR="004C3161" w:rsidRPr="00B42284" w:rsidRDefault="004C3161" w:rsidP="004C3161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__________________________________________________________________</w:t>
      </w:r>
    </w:p>
    <w:p w:rsidR="004C3161" w:rsidRPr="00B42284" w:rsidRDefault="004C3161" w:rsidP="00FF58FF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EB5527" w:rsidRDefault="00EB5527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D71F0" w:rsidRDefault="00FD71F0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D71F0" w:rsidRDefault="00FD71F0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D71F0" w:rsidRPr="00B42284" w:rsidRDefault="00FD71F0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8629C" w:rsidRPr="00B42284" w:rsidRDefault="00182110" w:rsidP="00F8629C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3.Анализ правового регулирования соответствующих общественных отношений в</w:t>
      </w:r>
      <w:r w:rsidR="00806822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других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субъектах Российской Федерации</w:t>
      </w:r>
    </w:p>
    <w:p w:rsidR="00F8629C" w:rsidRPr="00B42284" w:rsidRDefault="00F8629C" w:rsidP="00F8629C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F8629C" w:rsidRDefault="00F8629C" w:rsidP="00F8629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Реализация аналогичных нормативных правовых актов в других субъектах Российской Федерации:</w:t>
      </w:r>
      <w:r w:rsidR="00FD71F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не приняты</w:t>
      </w:r>
    </w:p>
    <w:p w:rsidR="00FD71F0" w:rsidRPr="00B42284" w:rsidRDefault="00FD71F0" w:rsidP="00F8629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182110" w:rsidRPr="00B42284" w:rsidRDefault="00182110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4. 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Цели предлагаемого правового регулирования</w:t>
      </w:r>
      <w:r w:rsidR="004A46DD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 их обоснование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BD4125" w:rsidRPr="00B42284" w:rsidRDefault="00BD4125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923258" w:rsidRDefault="007D39EB" w:rsidP="0092325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4.1. Основание для разработки проекта нормативного правового акта:</w:t>
      </w:r>
      <w:r w:rsidR="0092325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923258" w:rsidRDefault="00923258" w:rsidP="0092325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23258" w:rsidRPr="00923258" w:rsidRDefault="00FD71F0" w:rsidP="0092325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bCs/>
          <w:sz w:val="28"/>
          <w:szCs w:val="28"/>
        </w:rPr>
        <w:t>Поручение Губернатора Ульяновской области по служебной записке от 08.04.2024 № 73-ИОГВ-12.01/3283вн</w:t>
      </w:r>
    </w:p>
    <w:p w:rsidR="0065143D" w:rsidRPr="00923258" w:rsidRDefault="006B1CC2" w:rsidP="00923258">
      <w:pPr>
        <w:spacing w:after="0" w:line="240" w:lineRule="auto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  <w:r w:rsidRPr="00923258">
        <w:rPr>
          <w:rFonts w:ascii="PT Astra Serif" w:hAnsi="PT Astra Serif" w:cs="Times New Roman"/>
          <w:bCs/>
          <w:sz w:val="28"/>
          <w:szCs w:val="28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794"/>
        <w:gridCol w:w="2775"/>
        <w:gridCol w:w="3285"/>
      </w:tblGrid>
      <w:tr w:rsidR="0065143D" w:rsidRPr="00B42284" w:rsidTr="00FD71F0">
        <w:tc>
          <w:tcPr>
            <w:tcW w:w="3794" w:type="dxa"/>
          </w:tcPr>
          <w:p w:rsidR="0065143D" w:rsidRPr="00B42284" w:rsidRDefault="0065143D" w:rsidP="009A7C41">
            <w:pPr>
              <w:keepNext/>
              <w:jc w:val="both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B42284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2775" w:type="dxa"/>
          </w:tcPr>
          <w:p w:rsidR="0065143D" w:rsidRPr="00B42284" w:rsidRDefault="0065143D" w:rsidP="009A7C41">
            <w:pPr>
              <w:keepNext/>
              <w:jc w:val="both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B42284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3285" w:type="dxa"/>
          </w:tcPr>
          <w:p w:rsidR="0065143D" w:rsidRPr="00B42284" w:rsidRDefault="0065143D" w:rsidP="009A7C41">
            <w:pPr>
              <w:keepNext/>
              <w:jc w:val="both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B42284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65143D" w:rsidRPr="00B42284" w:rsidTr="00FD71F0">
        <w:tc>
          <w:tcPr>
            <w:tcW w:w="3794" w:type="dxa"/>
          </w:tcPr>
          <w:p w:rsidR="0065143D" w:rsidRPr="00451EDC" w:rsidRDefault="0065143D" w:rsidP="009A7C41">
            <w:pPr>
              <w:keepNext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451EDC">
              <w:rPr>
                <w:rFonts w:ascii="PT Astra Serif" w:hAnsi="PT Astra Serif"/>
                <w:bCs/>
                <w:i/>
                <w:kern w:val="32"/>
                <w:sz w:val="24"/>
                <w:szCs w:val="24"/>
              </w:rPr>
              <w:t>Цель № 1</w:t>
            </w:r>
          </w:p>
          <w:p w:rsidR="00FD71F0" w:rsidRPr="00FD71F0" w:rsidRDefault="00FD71F0" w:rsidP="00FD71F0">
            <w:pPr>
              <w:keepNext/>
              <w:jc w:val="both"/>
              <w:outlineLvl w:val="0"/>
              <w:rPr>
                <w:rFonts w:ascii="PT Astra Serif" w:hAnsi="PT Astra Serif"/>
                <w:color w:val="22272F"/>
                <w:sz w:val="24"/>
                <w:szCs w:val="24"/>
                <w:shd w:val="clear" w:color="auto" w:fill="FFFFFF"/>
              </w:rPr>
            </w:pPr>
            <w:r w:rsidRPr="00FD71F0">
              <w:rPr>
                <w:rFonts w:ascii="PT Astra Serif" w:hAnsi="PT Astra Serif"/>
                <w:sz w:val="24"/>
                <w:szCs w:val="24"/>
              </w:rPr>
              <w:t xml:space="preserve">Установление единых мер социальной поддержки </w:t>
            </w:r>
            <w:r w:rsidR="0065143D" w:rsidRPr="00FD71F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всем участникам </w:t>
            </w:r>
            <w:r w:rsidRPr="00FD71F0">
              <w:rPr>
                <w:rFonts w:ascii="PT Astra Serif" w:hAnsi="PT Astra Serif"/>
                <w:sz w:val="24"/>
                <w:szCs w:val="24"/>
              </w:rPr>
              <w:t>специальной военной операции и лиц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ам, </w:t>
            </w:r>
            <w:r w:rsidRPr="00FD71F0">
              <w:rPr>
                <w:rFonts w:ascii="PT Astra Serif" w:hAnsi="PT Astra Serif"/>
                <w:sz w:val="24"/>
                <w:szCs w:val="24"/>
              </w:rPr>
              <w:t>обеспечивающи</w:t>
            </w:r>
            <w:r>
              <w:rPr>
                <w:rFonts w:ascii="PT Astra Serif" w:hAnsi="PT Astra Serif"/>
                <w:sz w:val="24"/>
                <w:szCs w:val="24"/>
              </w:rPr>
              <w:t>м</w:t>
            </w:r>
            <w:r w:rsidRPr="00FD71F0">
              <w:rPr>
                <w:rFonts w:ascii="PT Astra Serif" w:hAnsi="PT Astra Serif"/>
                <w:sz w:val="24"/>
                <w:szCs w:val="24"/>
              </w:rPr>
              <w:t xml:space="preserve"> выполнение задач специальной военной операции.</w:t>
            </w:r>
          </w:p>
          <w:p w:rsidR="0065143D" w:rsidRPr="00451EDC" w:rsidRDefault="0065143D" w:rsidP="006B1CC2">
            <w:pPr>
              <w:keepNext/>
              <w:jc w:val="both"/>
              <w:outlineLvl w:val="0"/>
              <w:rPr>
                <w:rFonts w:ascii="PT Astra Serif" w:hAnsi="PT Astra Serif"/>
                <w:bCs/>
                <w:i/>
                <w:kern w:val="32"/>
                <w:sz w:val="24"/>
                <w:szCs w:val="24"/>
              </w:rPr>
            </w:pPr>
          </w:p>
        </w:tc>
        <w:tc>
          <w:tcPr>
            <w:tcW w:w="2775" w:type="dxa"/>
          </w:tcPr>
          <w:p w:rsidR="0065143D" w:rsidRPr="00B42284" w:rsidRDefault="00073837" w:rsidP="00923258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kern w:val="32"/>
                <w:sz w:val="24"/>
                <w:szCs w:val="24"/>
              </w:rPr>
              <w:t xml:space="preserve">начиная с </w:t>
            </w:r>
            <w:r w:rsidR="00D20323">
              <w:rPr>
                <w:rFonts w:ascii="PT Astra Serif" w:hAnsi="PT Astra Serif"/>
                <w:bCs/>
                <w:kern w:val="32"/>
                <w:sz w:val="24"/>
                <w:szCs w:val="24"/>
              </w:rPr>
              <w:t>202</w:t>
            </w:r>
            <w:r w:rsidR="00923258">
              <w:rPr>
                <w:rFonts w:ascii="PT Astra Serif" w:hAnsi="PT Astra Serif"/>
                <w:bCs/>
                <w:kern w:val="32"/>
                <w:sz w:val="24"/>
                <w:szCs w:val="24"/>
              </w:rPr>
              <w:t xml:space="preserve">4 </w:t>
            </w:r>
            <w:r>
              <w:rPr>
                <w:rFonts w:ascii="PT Astra Serif" w:hAnsi="PT Astra Serif"/>
                <w:bCs/>
                <w:kern w:val="32"/>
                <w:sz w:val="24"/>
                <w:szCs w:val="24"/>
              </w:rPr>
              <w:t>года</w:t>
            </w:r>
          </w:p>
        </w:tc>
        <w:tc>
          <w:tcPr>
            <w:tcW w:w="3285" w:type="dxa"/>
          </w:tcPr>
          <w:p w:rsidR="00A6620B" w:rsidRPr="00A6620B" w:rsidRDefault="00FD71F0" w:rsidP="00A6620B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kern w:val="32"/>
                <w:sz w:val="24"/>
                <w:szCs w:val="24"/>
              </w:rPr>
              <w:t>Количество</w:t>
            </w:r>
            <w:r w:rsidR="00A6620B" w:rsidRPr="00A6620B">
              <w:rPr>
                <w:rFonts w:ascii="PT Astra Serif" w:hAnsi="PT Astra Serif"/>
                <w:bCs/>
                <w:kern w:val="32"/>
                <w:sz w:val="24"/>
                <w:szCs w:val="24"/>
              </w:rPr>
              <w:t xml:space="preserve"> граждан, которым предоставлена единовременная выплата, в общем числе граждан, имеющих право </w:t>
            </w:r>
          </w:p>
          <w:p w:rsidR="00451EDC" w:rsidRPr="00B42284" w:rsidRDefault="00A6620B" w:rsidP="00A6620B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A6620B">
              <w:rPr>
                <w:rFonts w:ascii="PT Astra Serif" w:hAnsi="PT Astra Serif"/>
                <w:bCs/>
                <w:kern w:val="32"/>
                <w:sz w:val="24"/>
                <w:szCs w:val="24"/>
              </w:rPr>
              <w:t>на её получение</w:t>
            </w:r>
          </w:p>
          <w:p w:rsidR="0065143D" w:rsidRPr="00B42284" w:rsidRDefault="0065143D" w:rsidP="009A7C41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</w:p>
        </w:tc>
      </w:tr>
    </w:tbl>
    <w:p w:rsidR="004A46DD" w:rsidRDefault="0026415B" w:rsidP="006C7E8C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4.5</w:t>
      </w:r>
      <w:r w:rsidR="004A46D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. </w:t>
      </w:r>
      <w:proofErr w:type="gramStart"/>
      <w:r w:rsidR="004A46D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Обоснование соответствия принципам правового регулирования</w:t>
      </w:r>
      <w:r w:rsidR="00FA22EA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,</w:t>
      </w:r>
      <w:r w:rsidR="002B5941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4A46D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послани</w:t>
      </w:r>
      <w:r w:rsidR="00FA22EA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ю</w:t>
      </w:r>
      <w:r w:rsidR="004A46D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Президента Российской Федерации Федеральному Собранию Российской Федерации, посланию Губернатора Ульяновской области Законодательному Собранию Ульяновской области об основных направлениях политики Ульяновской области, стратегии социально-экономического развития Ульяновской области, основным направлениям деятельности Правительства Ульяновской области в области социального развития и социального обеспечения, государственным программам Ульяновской области, концепциям, стратегиям и иным утверждаемым Губернатором Ульяновской области или Правительством Ульяновской</w:t>
      </w:r>
      <w:proofErr w:type="gramEnd"/>
      <w:r w:rsidR="004A46D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области документам, в которых формулируются и обосновываются цели и приоритеты в сфере социальной политики:</w:t>
      </w:r>
    </w:p>
    <w:p w:rsidR="005B2EB0" w:rsidRDefault="0065143D" w:rsidP="0065143D">
      <w:pPr>
        <w:pStyle w:val="ad"/>
        <w:ind w:firstLine="709"/>
        <w:rPr>
          <w:rFonts w:ascii="PT Astra Serif" w:hAnsi="PT Astra Serif"/>
        </w:rPr>
      </w:pPr>
      <w:r w:rsidRPr="00B42284">
        <w:rPr>
          <w:rFonts w:ascii="PT Astra Serif" w:hAnsi="PT Astra Serif"/>
        </w:rPr>
        <w:t xml:space="preserve">Полномочие субъектов Российской Федерации устанавливать </w:t>
      </w:r>
      <w:r w:rsidR="005B2EB0">
        <w:rPr>
          <w:rFonts w:ascii="PT Astra Serif" w:hAnsi="PT Astra Serif"/>
        </w:rPr>
        <w:t>дополнительные меры социальной поддержки за счёт средств собственных бюджетов.</w:t>
      </w:r>
    </w:p>
    <w:p w:rsidR="00923258" w:rsidRDefault="00923258" w:rsidP="0065143D">
      <w:pPr>
        <w:pStyle w:val="ad"/>
        <w:ind w:firstLine="709"/>
        <w:rPr>
          <w:rFonts w:ascii="PT Astra Serif" w:hAnsi="PT Astra Serif"/>
        </w:rPr>
      </w:pPr>
    </w:p>
    <w:p w:rsidR="0032410D" w:rsidRPr="00B42284" w:rsidRDefault="0032410D" w:rsidP="0032410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lastRenderedPageBreak/>
        <w:t>5. Описание предлагаемого правового регулирования, описание предлагаемых последствий принятия акта</w:t>
      </w:r>
    </w:p>
    <w:p w:rsidR="0032410D" w:rsidRPr="00B42284" w:rsidRDefault="0032410D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9D7675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5.1. Описание предлагаемого способа решения проблемы</w:t>
      </w:r>
      <w:r w:rsidR="0009741F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, описание предполагаемых последствий принятия акта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A90A75" w:rsidRDefault="005B2EB0" w:rsidP="00A90A75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22272F"/>
          <w:sz w:val="28"/>
          <w:szCs w:val="28"/>
          <w:lang w:eastAsia="ru-RU"/>
        </w:rPr>
      </w:pP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Предоставление </w:t>
      </w:r>
      <w:r w:rsidRPr="005B2EB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единовременной денежной выплаты </w:t>
      </w:r>
      <w:r w:rsidR="00A90A75" w:rsidRPr="00A90A75">
        <w:rPr>
          <w:rFonts w:ascii="PT Astra Serif" w:eastAsia="Times New Roman" w:hAnsi="PT Astra Serif"/>
          <w:color w:val="22272F"/>
          <w:sz w:val="28"/>
          <w:szCs w:val="28"/>
          <w:lang w:eastAsia="ru-RU"/>
        </w:rPr>
        <w:t>граждан</w:t>
      </w:r>
      <w:r w:rsidR="00A90A75">
        <w:rPr>
          <w:rFonts w:ascii="PT Astra Serif" w:eastAsia="Times New Roman" w:hAnsi="PT Astra Serif"/>
          <w:color w:val="22272F"/>
          <w:sz w:val="28"/>
          <w:szCs w:val="28"/>
          <w:lang w:eastAsia="ru-RU"/>
        </w:rPr>
        <w:t>ам</w:t>
      </w:r>
      <w:r w:rsidR="00A90A75" w:rsidRPr="00A90A75">
        <w:rPr>
          <w:rFonts w:ascii="PT Astra Serif" w:eastAsia="Times New Roman" w:hAnsi="PT Astra Serif"/>
          <w:color w:val="22272F"/>
          <w:sz w:val="28"/>
          <w:szCs w:val="28"/>
          <w:lang w:eastAsia="ru-RU"/>
        </w:rPr>
        <w:t xml:space="preserve">, </w:t>
      </w:r>
      <w:r w:rsidR="00A90A75">
        <w:rPr>
          <w:rFonts w:ascii="PT Astra Serif" w:eastAsia="Times New Roman" w:hAnsi="PT Astra Serif"/>
          <w:color w:val="22272F"/>
          <w:sz w:val="28"/>
          <w:szCs w:val="28"/>
          <w:lang w:eastAsia="ru-RU"/>
        </w:rPr>
        <w:t>являющим</w:t>
      </w:r>
      <w:r w:rsidR="00A90A75" w:rsidRPr="00A90A75">
        <w:rPr>
          <w:rFonts w:ascii="PT Astra Serif" w:eastAsia="Times New Roman" w:hAnsi="PT Astra Serif"/>
          <w:color w:val="22272F"/>
          <w:sz w:val="28"/>
          <w:szCs w:val="28"/>
          <w:lang w:eastAsia="ru-RU"/>
        </w:rPr>
        <w:t xml:space="preserve">ся членами семей из числа </w:t>
      </w:r>
      <w:r w:rsidR="00A90A75" w:rsidRPr="00A90A75">
        <w:rPr>
          <w:rFonts w:ascii="PT Astra Serif" w:eastAsia="Times New Roman" w:hAnsi="PT Astra Serif"/>
          <w:color w:val="22272F"/>
          <w:sz w:val="28"/>
          <w:szCs w:val="28"/>
          <w:shd w:val="clear" w:color="auto" w:fill="FFFFFF"/>
          <w:lang w:eastAsia="ru-RU"/>
        </w:rPr>
        <w:t>лиц гражданского персонала Вооруженных Сил Российской Федерации, федеральных госуд</w:t>
      </w:r>
      <w:r w:rsidR="00A90A75">
        <w:rPr>
          <w:rFonts w:ascii="PT Astra Serif" w:eastAsia="Times New Roman" w:hAnsi="PT Astra Serif"/>
          <w:color w:val="22272F"/>
          <w:sz w:val="28"/>
          <w:szCs w:val="28"/>
          <w:shd w:val="clear" w:color="auto" w:fill="FFFFFF"/>
          <w:lang w:eastAsia="ru-RU"/>
        </w:rPr>
        <w:t xml:space="preserve">арственных гражданских служащих </w:t>
      </w:r>
      <w:r w:rsidR="00A90A75" w:rsidRPr="00A90A75">
        <w:rPr>
          <w:rFonts w:ascii="PT Astra Serif" w:eastAsia="Times New Roman" w:hAnsi="PT Astra Serif"/>
          <w:color w:val="22272F"/>
          <w:sz w:val="28"/>
          <w:szCs w:val="28"/>
          <w:shd w:val="clear" w:color="auto" w:fill="FFFFFF"/>
          <w:lang w:eastAsia="ru-RU"/>
        </w:rPr>
        <w:t xml:space="preserve">и работников федеральных государственных органов, </w:t>
      </w:r>
      <w:r w:rsidR="00A90A75">
        <w:rPr>
          <w:rFonts w:ascii="PT Astra Serif" w:eastAsia="Times New Roman" w:hAnsi="PT Astra Serif"/>
          <w:color w:val="22272F"/>
          <w:sz w:val="28"/>
          <w:szCs w:val="28"/>
          <w:shd w:val="clear" w:color="auto" w:fill="FFFFFF"/>
          <w:lang w:eastAsia="ru-RU"/>
        </w:rPr>
        <w:t xml:space="preserve">             </w:t>
      </w:r>
      <w:r w:rsidR="00A90A75" w:rsidRPr="00A90A75">
        <w:rPr>
          <w:rFonts w:ascii="PT Astra Serif" w:eastAsia="Times New Roman" w:hAnsi="PT Astra Serif"/>
          <w:color w:val="22272F"/>
          <w:sz w:val="28"/>
          <w:szCs w:val="28"/>
          <w:shd w:val="clear" w:color="auto" w:fill="FFFFFF"/>
          <w:lang w:eastAsia="ru-RU"/>
        </w:rPr>
        <w:t>в которых предусмотрена военная служба, органов внутренних дел Российской Федерации, учреждений и органов уголовно-исполнительной системы Российской Федерации, органов принудительного исполнения Российской Федерации, органов федеральной фельдъегерской связи, таможенных органов Российской Федерации и организаций Федеральной таможенной</w:t>
      </w:r>
      <w:proofErr w:type="gramEnd"/>
      <w:r w:rsidR="00A90A75" w:rsidRPr="00A90A75">
        <w:rPr>
          <w:rFonts w:ascii="PT Astra Serif" w:eastAsia="Times New Roman" w:hAnsi="PT Astra Serif"/>
          <w:color w:val="22272F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A90A75" w:rsidRPr="00A90A75">
        <w:rPr>
          <w:rFonts w:ascii="PT Astra Serif" w:eastAsia="Times New Roman" w:hAnsi="PT Astra Serif"/>
          <w:color w:val="22272F"/>
          <w:sz w:val="28"/>
          <w:szCs w:val="28"/>
          <w:shd w:val="clear" w:color="auto" w:fill="FFFFFF"/>
          <w:lang w:eastAsia="ru-RU"/>
        </w:rPr>
        <w:t>службы, принимавших с 24 февраля 2022 года непосредственное участие в обеспечении выполнения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или на территориях субъектов Российской Федерации, прилегающих к районам проведения специальной военной операции, погибших в связи с исполнением возложенных на них обязанностей либо до истечения одного года со</w:t>
      </w:r>
      <w:proofErr w:type="gramEnd"/>
      <w:r w:rsidR="00A90A75" w:rsidRPr="00A90A75">
        <w:rPr>
          <w:rFonts w:ascii="PT Astra Serif" w:eastAsia="Times New Roman" w:hAnsi="PT Astra Serif"/>
          <w:color w:val="22272F"/>
          <w:sz w:val="28"/>
          <w:szCs w:val="28"/>
          <w:shd w:val="clear" w:color="auto" w:fill="FFFFFF"/>
          <w:lang w:eastAsia="ru-RU"/>
        </w:rPr>
        <w:t xml:space="preserve"> дня расторжения служебного контракта (прекращения трудового договора), умерших вследствие увечья (ранения, травмы, контузии) или заболевания, полученных ими при исполнении возложенных на них обязанностей (далее – погибшие (умершие) участники специальной военной операции), </w:t>
      </w:r>
      <w:r w:rsidR="00A90A75" w:rsidRPr="00A90A75">
        <w:rPr>
          <w:rFonts w:ascii="PT Astra Serif" w:eastAsia="Times New Roman" w:hAnsi="PT Astra Serif"/>
          <w:color w:val="22272F"/>
          <w:sz w:val="28"/>
          <w:szCs w:val="28"/>
          <w:lang w:eastAsia="ru-RU"/>
        </w:rPr>
        <w:t>за счёт бюджетных ассигнований областного бюджета Ульяновской области</w:t>
      </w:r>
      <w:r w:rsidR="00A90A75">
        <w:rPr>
          <w:rFonts w:ascii="PT Astra Serif" w:eastAsia="Times New Roman" w:hAnsi="PT Astra Serif"/>
          <w:color w:val="22272F"/>
          <w:sz w:val="28"/>
          <w:szCs w:val="28"/>
          <w:lang w:eastAsia="ru-RU"/>
        </w:rPr>
        <w:t>.</w:t>
      </w:r>
    </w:p>
    <w:p w:rsidR="009D7675" w:rsidRPr="00B42284" w:rsidRDefault="009D7675" w:rsidP="00A90A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  <w:r w:rsidR="000738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74823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</w:t>
      </w:r>
      <w:r w:rsidR="0007383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274823" w:rsidRDefault="009D7675" w:rsidP="0027482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5.3. Обоснование выбора предлагаемого способа решения проблемы:</w:t>
      </w:r>
    </w:p>
    <w:p w:rsidR="00274823" w:rsidRDefault="005B2EB0" w:rsidP="00274823">
      <w:pPr>
        <w:pStyle w:val="ad"/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Финансовое обеспечение расходных обязательств, связанных </w:t>
      </w:r>
      <w:r w:rsidR="00A6620B">
        <w:rPr>
          <w:rFonts w:ascii="PT Astra Serif" w:hAnsi="PT Astra Serif"/>
          <w:szCs w:val="28"/>
        </w:rPr>
        <w:br/>
      </w:r>
      <w:r>
        <w:rPr>
          <w:rFonts w:ascii="PT Astra Serif" w:hAnsi="PT Astra Serif"/>
          <w:szCs w:val="28"/>
        </w:rPr>
        <w:t>с реализацией указа предлагается осуществлять за счёт средств областного бюджета Ульяновской области</w:t>
      </w:r>
      <w:r w:rsidR="00A6620B">
        <w:rPr>
          <w:rFonts w:ascii="PT Astra Serif" w:hAnsi="PT Astra Serif"/>
          <w:szCs w:val="28"/>
        </w:rPr>
        <w:t xml:space="preserve">, предусмотренных на реализацию государственной программы Ульяновской области «Социальная поддержка </w:t>
      </w:r>
      <w:r w:rsidR="00A6620B">
        <w:rPr>
          <w:rFonts w:ascii="PT Astra Serif" w:hAnsi="PT Astra Serif"/>
          <w:szCs w:val="28"/>
        </w:rPr>
        <w:br/>
        <w:t>и защита населения на территории Ульяновской области».</w:t>
      </w:r>
    </w:p>
    <w:p w:rsidR="00073837" w:rsidRPr="00B42284" w:rsidRDefault="00073837" w:rsidP="00274823">
      <w:pPr>
        <w:pStyle w:val="ad"/>
        <w:ind w:firstLine="709"/>
        <w:rPr>
          <w:rFonts w:ascii="PT Astra Serif" w:hAnsi="PT Astra Serif"/>
          <w:szCs w:val="28"/>
        </w:rPr>
      </w:pPr>
    </w:p>
    <w:p w:rsidR="00022020" w:rsidRPr="00B42284" w:rsidRDefault="00022020" w:rsidP="001E1CD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6. Описание круга лиц, на которых предполагается распространить действие</w:t>
      </w:r>
      <w:r w:rsidR="001E1CD4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проекта акта, включая государственные органы Ульяновской области, органы местного самоуправления муниципальных образований Ульяновской области и иных лиц, интересы которых будут затронуты предлагаемым правовым регулированием, оценку количества таких субъектов</w:t>
      </w:r>
    </w:p>
    <w:p w:rsidR="004150CA" w:rsidRPr="00B42284" w:rsidRDefault="004150CA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</w:tblGrid>
      <w:tr w:rsidR="004150CA" w:rsidRPr="00B42284" w:rsidTr="00A90A75">
        <w:tc>
          <w:tcPr>
            <w:tcW w:w="5070" w:type="dxa"/>
          </w:tcPr>
          <w:p w:rsidR="004150CA" w:rsidRPr="00B42284" w:rsidRDefault="004150CA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6.1. Группы потенциальных адресатов </w:t>
            </w: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предлагаемого правового регулирования </w:t>
            </w:r>
          </w:p>
          <w:p w:rsidR="00756D42" w:rsidRPr="00B42284" w:rsidRDefault="00756D42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4150CA" w:rsidRPr="00B42284" w:rsidRDefault="004150CA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6.2. Количество участников группы</w:t>
            </w:r>
          </w:p>
        </w:tc>
      </w:tr>
      <w:tr w:rsidR="00A90A75" w:rsidRPr="00A90A75" w:rsidTr="00A90A75">
        <w:trPr>
          <w:trHeight w:val="1686"/>
        </w:trPr>
        <w:tc>
          <w:tcPr>
            <w:tcW w:w="5070" w:type="dxa"/>
          </w:tcPr>
          <w:p w:rsidR="00A6620B" w:rsidRDefault="00A6620B" w:rsidP="00A6620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lastRenderedPageBreak/>
              <w:t>(Группа 1)</w:t>
            </w:r>
            <w:r w:rsidRPr="00B4228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A6620B" w:rsidRPr="00A90A75" w:rsidRDefault="00A90A75" w:rsidP="00A6620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PT Astra Serif" w:eastAsia="Times New Roman" w:hAnsi="PT Astra Serif"/>
                <w:i/>
                <w:color w:val="22272F"/>
                <w:sz w:val="28"/>
                <w:szCs w:val="28"/>
                <w:lang w:eastAsia="ru-RU"/>
              </w:rPr>
              <w:t>члены</w:t>
            </w:r>
            <w:r w:rsidRPr="00A90A75">
              <w:rPr>
                <w:rFonts w:ascii="PT Astra Serif" w:eastAsia="Times New Roman" w:hAnsi="PT Astra Serif"/>
                <w:i/>
                <w:color w:val="22272F"/>
                <w:sz w:val="28"/>
                <w:szCs w:val="28"/>
                <w:lang w:eastAsia="ru-RU"/>
              </w:rPr>
              <w:t xml:space="preserve"> семей</w:t>
            </w:r>
            <w:r>
              <w:rPr>
                <w:rFonts w:ascii="PT Astra Serif" w:eastAsia="Times New Roman" w:hAnsi="PT Astra Serif"/>
                <w:i/>
                <w:color w:val="22272F"/>
                <w:sz w:val="28"/>
                <w:szCs w:val="28"/>
                <w:lang w:eastAsia="ru-RU"/>
              </w:rPr>
              <w:t xml:space="preserve"> граждан</w:t>
            </w:r>
            <w:r w:rsidRPr="00A90A75">
              <w:rPr>
                <w:rFonts w:ascii="PT Astra Serif" w:eastAsia="Times New Roman" w:hAnsi="PT Astra Serif"/>
                <w:i/>
                <w:color w:val="22272F"/>
                <w:sz w:val="28"/>
                <w:szCs w:val="28"/>
                <w:lang w:eastAsia="ru-RU"/>
              </w:rPr>
              <w:t xml:space="preserve"> из числа </w:t>
            </w:r>
            <w:r w:rsidRPr="00A90A75">
              <w:rPr>
                <w:rFonts w:ascii="PT Astra Serif" w:eastAsia="Times New Roman" w:hAnsi="PT Astra Serif"/>
                <w:i/>
                <w:color w:val="22272F"/>
                <w:sz w:val="28"/>
                <w:szCs w:val="28"/>
                <w:shd w:val="clear" w:color="auto" w:fill="FFFFFF"/>
                <w:lang w:eastAsia="ru-RU"/>
              </w:rPr>
              <w:t>лиц гражданского персонала Вооруженных Сил Российской Федерации, федеральных государственных гражданских служащих и работников федер</w:t>
            </w:r>
            <w:r>
              <w:rPr>
                <w:rFonts w:ascii="PT Astra Serif" w:eastAsia="Times New Roman" w:hAnsi="PT Astra Serif"/>
                <w:i/>
                <w:color w:val="22272F"/>
                <w:sz w:val="28"/>
                <w:szCs w:val="28"/>
                <w:shd w:val="clear" w:color="auto" w:fill="FFFFFF"/>
                <w:lang w:eastAsia="ru-RU"/>
              </w:rPr>
              <w:t xml:space="preserve">альных государственных органов, </w:t>
            </w:r>
            <w:r w:rsidRPr="00A90A75">
              <w:rPr>
                <w:rFonts w:ascii="PT Astra Serif" w:eastAsia="Times New Roman" w:hAnsi="PT Astra Serif"/>
                <w:i/>
                <w:color w:val="22272F"/>
                <w:sz w:val="28"/>
                <w:szCs w:val="28"/>
                <w:shd w:val="clear" w:color="auto" w:fill="FFFFFF"/>
                <w:lang w:eastAsia="ru-RU"/>
              </w:rPr>
              <w:t>в которых предусмотрена военная служба, органов внутренних дел Российской Федерации, учреждений и органов уголовно-исполнительной системы Российской Федерации, органов принудительного исполнения Российской Федерации, органов федеральной фельдъегерской связи, таможенных органов Российской Федерации и организаций Федеральной таможенной службы</w:t>
            </w:r>
            <w:proofErr w:type="gramEnd"/>
          </w:p>
        </w:tc>
        <w:tc>
          <w:tcPr>
            <w:tcW w:w="4677" w:type="dxa"/>
            <w:vAlign w:val="center"/>
          </w:tcPr>
          <w:p w:rsidR="00A6620B" w:rsidRPr="00A90A75" w:rsidRDefault="00073837" w:rsidP="00FD71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  <w:lang w:eastAsia="ru-RU"/>
              </w:rPr>
            </w:pPr>
            <w:r w:rsidRPr="00FD71F0">
              <w:rPr>
                <w:rFonts w:ascii="PT Astra Serif" w:hAnsi="PT Astra Serif" w:cs="Times New Roman"/>
                <w:sz w:val="28"/>
                <w:szCs w:val="28"/>
              </w:rPr>
              <w:t xml:space="preserve">На 01. </w:t>
            </w:r>
            <w:r w:rsidR="00FD71F0" w:rsidRPr="00FD71F0">
              <w:rPr>
                <w:rFonts w:ascii="PT Astra Serif" w:hAnsi="PT Astra Serif" w:cs="Times New Roman"/>
                <w:sz w:val="28"/>
                <w:szCs w:val="28"/>
              </w:rPr>
              <w:t>05</w:t>
            </w:r>
            <w:r w:rsidRPr="00FD71F0">
              <w:rPr>
                <w:rFonts w:ascii="PT Astra Serif" w:hAnsi="PT Astra Serif" w:cs="Times New Roman"/>
                <w:sz w:val="28"/>
                <w:szCs w:val="28"/>
              </w:rPr>
              <w:t>.202</w:t>
            </w:r>
            <w:r w:rsidR="00FD71F0" w:rsidRPr="00FD71F0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FD71F0">
              <w:rPr>
                <w:rFonts w:ascii="PT Astra Serif" w:hAnsi="PT Astra Serif" w:cs="Times New Roman"/>
                <w:sz w:val="28"/>
                <w:szCs w:val="28"/>
              </w:rPr>
              <w:t xml:space="preserve">  не имеется</w:t>
            </w:r>
          </w:p>
        </w:tc>
      </w:tr>
    </w:tbl>
    <w:p w:rsidR="004150CA" w:rsidRPr="00B42284" w:rsidRDefault="004150CA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3B5F94" w:rsidRPr="00B42284" w:rsidRDefault="003B5F94" w:rsidP="004150CA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5C3053" w:rsidRPr="00B42284" w:rsidRDefault="005C3053" w:rsidP="00BD4125">
      <w:pPr>
        <w:keepNext/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7. 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Оценка расходов областного бюджета Ульяновской области, связанных с необходимостью реализации правового регулирования</w:t>
      </w:r>
    </w:p>
    <w:p w:rsidR="004C3161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6620B" w:rsidRPr="00B42284" w:rsidRDefault="00A6620B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4323"/>
        <w:gridCol w:w="2983"/>
      </w:tblGrid>
      <w:tr w:rsidR="005C3053" w:rsidRPr="00B42284" w:rsidTr="000B4683">
        <w:tc>
          <w:tcPr>
            <w:tcW w:w="2448" w:type="dxa"/>
          </w:tcPr>
          <w:p w:rsidR="005C3053" w:rsidRPr="00B42284" w:rsidRDefault="005C3053" w:rsidP="005C305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7.1. Наименование новой, изменяемой или отменяемой функции</w:t>
            </w:r>
          </w:p>
        </w:tc>
        <w:tc>
          <w:tcPr>
            <w:tcW w:w="4323" w:type="dxa"/>
          </w:tcPr>
          <w:p w:rsidR="005C3053" w:rsidRPr="00B42284" w:rsidRDefault="005C3053" w:rsidP="005C30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983" w:type="dxa"/>
          </w:tcPr>
          <w:p w:rsidR="005C3053" w:rsidRPr="00B42284" w:rsidRDefault="005C3053" w:rsidP="002725E5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7.3. Количественная оценка расходов</w:t>
            </w:r>
            <w:r w:rsidR="002725E5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r w:rsidR="00650E2E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5C3053" w:rsidRPr="00B42284" w:rsidTr="00A46630">
        <w:tc>
          <w:tcPr>
            <w:tcW w:w="9754" w:type="dxa"/>
            <w:gridSpan w:val="3"/>
          </w:tcPr>
          <w:p w:rsidR="005C3053" w:rsidRPr="00B42284" w:rsidRDefault="00756D42" w:rsidP="00A6620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Министерство </w:t>
            </w:r>
            <w:r w:rsidR="00A6620B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социального развития Ульяновской области</w:t>
            </w:r>
          </w:p>
        </w:tc>
      </w:tr>
      <w:tr w:rsidR="005C3053" w:rsidRPr="00B42284" w:rsidTr="000B4683">
        <w:trPr>
          <w:trHeight w:val="375"/>
        </w:trPr>
        <w:tc>
          <w:tcPr>
            <w:tcW w:w="2448" w:type="dxa"/>
          </w:tcPr>
          <w:p w:rsidR="00A31E99" w:rsidRPr="00B42284" w:rsidRDefault="00B47E74" w:rsidP="00A6620B">
            <w:pPr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B42284">
              <w:rPr>
                <w:rFonts w:ascii="PT Astra Serif" w:hAnsi="PT Astra Serif" w:cs="Times New Roman"/>
                <w:sz w:val="24"/>
                <w:szCs w:val="24"/>
              </w:rPr>
              <w:t xml:space="preserve">предоставление </w:t>
            </w:r>
            <w:r w:rsidR="00A6620B">
              <w:rPr>
                <w:rFonts w:ascii="PT Astra Serif" w:hAnsi="PT Astra Serif" w:cs="Times New Roman"/>
                <w:sz w:val="24"/>
                <w:szCs w:val="24"/>
              </w:rPr>
              <w:t>единовременной денежной выплаты</w:t>
            </w:r>
          </w:p>
          <w:p w:rsidR="00A31E99" w:rsidRPr="00B42284" w:rsidRDefault="00A31E99" w:rsidP="002725E5">
            <w:pPr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A31E99" w:rsidRPr="00B42284" w:rsidRDefault="00A31E99" w:rsidP="002725E5">
            <w:pPr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0B4683" w:rsidRDefault="000B4683" w:rsidP="002725E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0B4683" w:rsidRDefault="000B4683" w:rsidP="002725E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0B4683" w:rsidRDefault="000B4683" w:rsidP="002725E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0B4683" w:rsidRDefault="000B4683" w:rsidP="002725E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0B4683" w:rsidRDefault="000B4683" w:rsidP="002725E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0B4683" w:rsidRDefault="000B4683" w:rsidP="002725E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195A70" w:rsidRPr="00B42284" w:rsidRDefault="00195A70" w:rsidP="002725E5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23" w:type="dxa"/>
          </w:tcPr>
          <w:p w:rsidR="005C3053" w:rsidRPr="00B42284" w:rsidRDefault="00A6620B" w:rsidP="00A6620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единовременно</w:t>
            </w:r>
          </w:p>
        </w:tc>
        <w:tc>
          <w:tcPr>
            <w:tcW w:w="2983" w:type="dxa"/>
          </w:tcPr>
          <w:p w:rsidR="005C3053" w:rsidRPr="00B42284" w:rsidRDefault="005C3053" w:rsidP="005E2C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195A70" w:rsidRPr="00B42284" w:rsidRDefault="00FD71F0" w:rsidP="005E2C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</w:t>
            </w:r>
            <w:r w:rsidR="0007383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 требуется</w:t>
            </w:r>
          </w:p>
          <w:p w:rsidR="00195A70" w:rsidRPr="00B42284" w:rsidRDefault="00195A70" w:rsidP="005E2C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195A70" w:rsidRPr="00B42284" w:rsidRDefault="00195A70" w:rsidP="005E2C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195A70" w:rsidRPr="00B42284" w:rsidRDefault="00195A70" w:rsidP="005E2C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195A70" w:rsidRPr="00B42284" w:rsidRDefault="00195A70" w:rsidP="005E2C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195A70" w:rsidRPr="00B42284" w:rsidRDefault="00195A70" w:rsidP="005E2C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195A70" w:rsidRPr="00B42284" w:rsidRDefault="00195A70" w:rsidP="005E2C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195A70" w:rsidRPr="00B42284" w:rsidRDefault="00195A70" w:rsidP="005E2C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A31E99" w:rsidRPr="00B42284" w:rsidRDefault="00A31E99" w:rsidP="005E2C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5C3053" w:rsidRPr="00B42284" w:rsidTr="000B4683">
        <w:tc>
          <w:tcPr>
            <w:tcW w:w="6771" w:type="dxa"/>
            <w:gridSpan w:val="2"/>
          </w:tcPr>
          <w:p w:rsidR="005C3053" w:rsidRPr="00B42284" w:rsidRDefault="005C3053" w:rsidP="000B468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Итого </w:t>
            </w:r>
            <w:r w:rsidR="00B47E74"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расходы </w:t>
            </w:r>
          </w:p>
        </w:tc>
        <w:tc>
          <w:tcPr>
            <w:tcW w:w="2983" w:type="dxa"/>
          </w:tcPr>
          <w:p w:rsidR="005C3053" w:rsidRPr="000B4683" w:rsidRDefault="005C3053" w:rsidP="00A6620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p w:rsidR="00783FE8" w:rsidRPr="00B42284" w:rsidRDefault="00783FE8" w:rsidP="00A31E9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C3053" w:rsidRPr="00B42284" w:rsidRDefault="005C3053" w:rsidP="005C305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7.4. Иные сведения о дополнительных расходах (доходах) бюджета Ульяновской области</w:t>
      </w:r>
      <w:r w:rsidRPr="00B42284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 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и местных бюджетов:</w:t>
      </w:r>
    </w:p>
    <w:p w:rsidR="005C3053" w:rsidRPr="00B42284" w:rsidRDefault="00756D42" w:rsidP="005C305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</w:t>
      </w:r>
      <w:r w:rsidR="005C3053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</w:t>
      </w:r>
    </w:p>
    <w:p w:rsidR="005C3053" w:rsidRPr="00B42284" w:rsidRDefault="005C3053" w:rsidP="005C3053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lastRenderedPageBreak/>
        <w:t>место для текстового описания</w:t>
      </w:r>
    </w:p>
    <w:p w:rsidR="005C3053" w:rsidRPr="00B42284" w:rsidRDefault="005C3053" w:rsidP="005C305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C3053" w:rsidRPr="00B42284" w:rsidRDefault="005C3053" w:rsidP="005C305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7.5. Источники данных:</w:t>
      </w:r>
    </w:p>
    <w:p w:rsidR="005C3053" w:rsidRPr="00B42284" w:rsidRDefault="00756D42" w:rsidP="005C305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база данных получателей </w:t>
      </w:r>
      <w:r w:rsidR="005C3053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</w:t>
      </w:r>
    </w:p>
    <w:p w:rsidR="00BD4125" w:rsidRPr="00B42284" w:rsidRDefault="005C3053" w:rsidP="00783FE8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783FE8" w:rsidRPr="00B42284" w:rsidRDefault="00783FE8" w:rsidP="00783FE8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783FE8" w:rsidRPr="00B42284" w:rsidRDefault="00783FE8" w:rsidP="00783FE8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783FE8" w:rsidRPr="00B42284" w:rsidRDefault="00D50402" w:rsidP="003B5F94">
      <w:pPr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8. </w:t>
      </w:r>
      <w:r w:rsidR="009E65B2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Риски решения проблемы </w:t>
      </w:r>
      <w:r w:rsidR="004A6D46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избранным способом правового регулирования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647"/>
      </w:tblGrid>
      <w:tr w:rsidR="00D50402" w:rsidRPr="00B42284" w:rsidTr="00BC0F8B">
        <w:tc>
          <w:tcPr>
            <w:tcW w:w="1908" w:type="dxa"/>
          </w:tcPr>
          <w:p w:rsidR="00D50402" w:rsidRPr="00B42284" w:rsidRDefault="00D50402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8.1. Виды рисков </w:t>
            </w:r>
          </w:p>
        </w:tc>
        <w:tc>
          <w:tcPr>
            <w:tcW w:w="2700" w:type="dxa"/>
          </w:tcPr>
          <w:p w:rsidR="00D50402" w:rsidRPr="00B42284" w:rsidRDefault="00230E00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.2. </w:t>
            </w:r>
            <w:proofErr w:type="gramStart"/>
            <w:r w:rsidR="00D50402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Оценки вероятности наступления рисков</w:t>
            </w:r>
            <w:r w:rsidR="00D50402"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(очень высокая вероятность /</w:t>
            </w:r>
            <w:proofErr w:type="gramEnd"/>
          </w:p>
          <w:p w:rsidR="00D50402" w:rsidRPr="00B42284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высокая </w:t>
            </w:r>
          </w:p>
          <w:p w:rsidR="00D50402" w:rsidRPr="00B42284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вероятность /</w:t>
            </w:r>
          </w:p>
          <w:p w:rsidR="00D50402" w:rsidRPr="00B42284" w:rsidRDefault="00D50402" w:rsidP="00D50402">
            <w:pPr>
              <w:spacing w:after="0" w:line="240" w:lineRule="auto"/>
              <w:ind w:left="-65" w:right="-144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средняя вероятность)</w:t>
            </w:r>
          </w:p>
        </w:tc>
        <w:tc>
          <w:tcPr>
            <w:tcW w:w="2492" w:type="dxa"/>
          </w:tcPr>
          <w:p w:rsidR="00D50402" w:rsidRPr="00B42284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.3. Методы контроля рисков</w:t>
            </w:r>
          </w:p>
        </w:tc>
        <w:tc>
          <w:tcPr>
            <w:tcW w:w="2647" w:type="dxa"/>
          </w:tcPr>
          <w:p w:rsidR="00D50402" w:rsidRPr="00B42284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.4. Степень контроля рисков</w:t>
            </w:r>
            <w:r w:rsidR="00D50402"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(полная / частичная / отсутствует)</w:t>
            </w:r>
          </w:p>
        </w:tc>
      </w:tr>
      <w:tr w:rsidR="00783FE8" w:rsidRPr="00B42284" w:rsidTr="00BC0F8B">
        <w:trPr>
          <w:trHeight w:val="50"/>
        </w:trPr>
        <w:tc>
          <w:tcPr>
            <w:tcW w:w="1908" w:type="dxa"/>
            <w:vAlign w:val="center"/>
          </w:tcPr>
          <w:p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  <w:p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отсутствуют</w:t>
            </w:r>
          </w:p>
          <w:p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низкая вероятность</w:t>
            </w:r>
          </w:p>
        </w:tc>
        <w:tc>
          <w:tcPr>
            <w:tcW w:w="2492" w:type="dxa"/>
            <w:vAlign w:val="center"/>
          </w:tcPr>
          <w:p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7" w:type="dxa"/>
            <w:vAlign w:val="center"/>
          </w:tcPr>
          <w:p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отсутствует</w:t>
            </w:r>
          </w:p>
        </w:tc>
      </w:tr>
    </w:tbl>
    <w:p w:rsidR="00783FE8" w:rsidRPr="00B42284" w:rsidRDefault="00783FE8" w:rsidP="000B4683">
      <w:pPr>
        <w:spacing w:after="24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00EB4" w:rsidRPr="00B42284" w:rsidRDefault="00600EB4" w:rsidP="00BD4125">
      <w:pPr>
        <w:spacing w:after="24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9. Описание методов контроля эффективности правового регулирования, предусмотренного проектом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5"/>
        <w:gridCol w:w="2316"/>
        <w:gridCol w:w="1843"/>
        <w:gridCol w:w="1984"/>
        <w:gridCol w:w="1666"/>
      </w:tblGrid>
      <w:tr w:rsidR="00600EB4" w:rsidRPr="00B42284" w:rsidTr="00083A63">
        <w:tc>
          <w:tcPr>
            <w:tcW w:w="2045" w:type="dxa"/>
          </w:tcPr>
          <w:p w:rsidR="00600EB4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.1. Наиме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softHyphen/>
              <w:t>нование целей регулирования (</w:t>
            </w:r>
            <w:r w:rsidR="00600EB4"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из раздела 4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16" w:type="dxa"/>
          </w:tcPr>
          <w:p w:rsidR="00743293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0B46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.2. Показатели (индикаторы) достиже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ния целей </w:t>
            </w:r>
          </w:p>
          <w:p w:rsidR="00600EB4" w:rsidRPr="00B42284" w:rsidRDefault="000B4683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регу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лирования</w:t>
            </w:r>
          </w:p>
        </w:tc>
        <w:tc>
          <w:tcPr>
            <w:tcW w:w="1843" w:type="dxa"/>
          </w:tcPr>
          <w:p w:rsidR="00600EB4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.3. Ед. измерения показателя (индикатора)</w:t>
            </w:r>
          </w:p>
        </w:tc>
        <w:tc>
          <w:tcPr>
            <w:tcW w:w="1984" w:type="dxa"/>
          </w:tcPr>
          <w:p w:rsidR="00600EB4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.4. Способ расчета показателя (индикатора)</w:t>
            </w:r>
          </w:p>
        </w:tc>
        <w:tc>
          <w:tcPr>
            <w:tcW w:w="1666" w:type="dxa"/>
          </w:tcPr>
          <w:p w:rsidR="00600EB4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.5</w:t>
            </w:r>
            <w:r w:rsidR="000B46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Источники информации для расчё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та</w:t>
            </w:r>
          </w:p>
        </w:tc>
      </w:tr>
      <w:tr w:rsidR="00600EB4" w:rsidRPr="00B42284" w:rsidTr="00083A63">
        <w:tc>
          <w:tcPr>
            <w:tcW w:w="2045" w:type="dxa"/>
          </w:tcPr>
          <w:p w:rsidR="00FD71F0" w:rsidRPr="00FD71F0" w:rsidRDefault="00600EB4" w:rsidP="00FD71F0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(Цель 1)</w:t>
            </w:r>
            <w:r w:rsidR="00743293" w:rsidRPr="00B4228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FD71F0" w:rsidRPr="00FD71F0">
              <w:rPr>
                <w:rFonts w:ascii="PT Astra Serif" w:hAnsi="PT Astra Serif"/>
                <w:sz w:val="24"/>
                <w:szCs w:val="24"/>
              </w:rPr>
              <w:t xml:space="preserve">Установление единых мер социальной поддержки </w:t>
            </w:r>
            <w:r w:rsidR="00FD71F0">
              <w:rPr>
                <w:rFonts w:ascii="PT Astra Serif" w:hAnsi="PT Astra Serif"/>
                <w:sz w:val="24"/>
                <w:szCs w:val="24"/>
              </w:rPr>
              <w:t xml:space="preserve">всем участникам </w:t>
            </w:r>
            <w:r w:rsidR="00FD71F0" w:rsidRPr="00FD71F0">
              <w:rPr>
                <w:rFonts w:ascii="PT Astra Serif" w:hAnsi="PT Astra Serif"/>
                <w:sz w:val="24"/>
                <w:szCs w:val="24"/>
                <w:lang w:eastAsia="ru-RU"/>
              </w:rPr>
              <w:t>специальной военной операции и лиц</w:t>
            </w:r>
            <w:r w:rsidR="00FD71F0">
              <w:rPr>
                <w:rFonts w:ascii="PT Astra Serif" w:hAnsi="PT Astra Serif"/>
                <w:sz w:val="24"/>
                <w:szCs w:val="24"/>
              </w:rPr>
              <w:t xml:space="preserve">ам, </w:t>
            </w:r>
            <w:r w:rsidR="00FD71F0" w:rsidRPr="00FD71F0">
              <w:rPr>
                <w:rFonts w:ascii="PT Astra Serif" w:hAnsi="PT Astra Serif"/>
                <w:sz w:val="24"/>
                <w:szCs w:val="24"/>
                <w:lang w:eastAsia="ru-RU"/>
              </w:rPr>
              <w:t>обеспечивающи</w:t>
            </w:r>
            <w:r w:rsidR="00FD71F0">
              <w:rPr>
                <w:rFonts w:ascii="PT Astra Serif" w:hAnsi="PT Astra Serif"/>
                <w:sz w:val="24"/>
                <w:szCs w:val="24"/>
              </w:rPr>
              <w:t>м</w:t>
            </w:r>
            <w:r w:rsidR="00FD71F0" w:rsidRPr="00FD71F0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выполнение задач специальной военной операции.</w:t>
            </w:r>
          </w:p>
          <w:p w:rsidR="00600EB4" w:rsidRPr="00B42284" w:rsidRDefault="00600EB4" w:rsidP="00A662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743293" w:rsidRPr="00B42284" w:rsidRDefault="00600EB4" w:rsidP="00743293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(Индикатор 1.1)</w:t>
            </w:r>
            <w:r w:rsidR="00743293" w:rsidRPr="00B42284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  <w:t xml:space="preserve"> доля граждан, которым предоставлена</w:t>
            </w:r>
            <w:r w:rsidR="00743293" w:rsidRPr="00B4228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A6620B">
              <w:rPr>
                <w:rFonts w:ascii="PT Astra Serif" w:hAnsi="PT Astra Serif" w:cs="Times New Roman"/>
                <w:sz w:val="24"/>
                <w:szCs w:val="24"/>
              </w:rPr>
              <w:t>единовременная выплата</w:t>
            </w:r>
            <w:r w:rsidR="00743293" w:rsidRPr="00B42284">
              <w:rPr>
                <w:rFonts w:ascii="PT Astra Serif" w:hAnsi="PT Astra Serif" w:cs="Times New Roman"/>
                <w:sz w:val="24"/>
                <w:szCs w:val="24"/>
              </w:rPr>
              <w:t>, в</w:t>
            </w:r>
            <w:r w:rsidR="00743293" w:rsidRPr="00B42284">
              <w:rPr>
                <w:rFonts w:ascii="PT Astra Serif" w:hAnsi="PT Astra Serif" w:cs="Calibri"/>
                <w:sz w:val="24"/>
                <w:szCs w:val="24"/>
              </w:rPr>
              <w:t xml:space="preserve"> </w:t>
            </w:r>
            <w:r w:rsidR="00743293" w:rsidRPr="00B42284">
              <w:rPr>
                <w:rFonts w:ascii="PT Astra Serif" w:hAnsi="PT Astra Serif" w:cs="Times New Roman"/>
                <w:sz w:val="24"/>
                <w:szCs w:val="24"/>
              </w:rPr>
              <w:t xml:space="preserve">общем числе граждан, имеющих право </w:t>
            </w:r>
            <w:r w:rsidR="004C32AD" w:rsidRPr="00B42284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743293" w:rsidRPr="00B42284">
              <w:rPr>
                <w:rFonts w:ascii="PT Astra Serif" w:hAnsi="PT Astra Serif" w:cs="Times New Roman"/>
                <w:sz w:val="24"/>
                <w:szCs w:val="24"/>
              </w:rPr>
              <w:t>на её получение</w:t>
            </w:r>
          </w:p>
          <w:p w:rsidR="00600EB4" w:rsidRPr="00B42284" w:rsidRDefault="00600EB4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00EB4" w:rsidRPr="00B42284" w:rsidRDefault="00743293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4" w:type="dxa"/>
          </w:tcPr>
          <w:p w:rsidR="00600EB4" w:rsidRPr="00B42284" w:rsidRDefault="00FD71F0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Отношение числа граждан имеющих </w:t>
            </w:r>
            <w:r w:rsidR="00083A6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право на единовременную выплату к числу граждан, получивших единовременную выплату</w:t>
            </w:r>
          </w:p>
        </w:tc>
        <w:tc>
          <w:tcPr>
            <w:tcW w:w="1666" w:type="dxa"/>
          </w:tcPr>
          <w:p w:rsidR="00600EB4" w:rsidRPr="00B42284" w:rsidRDefault="00743293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база</w:t>
            </w:r>
            <w:r w:rsidR="00EB5527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получателей компенсации</w:t>
            </w:r>
          </w:p>
        </w:tc>
      </w:tr>
    </w:tbl>
    <w:p w:rsidR="00600EB4" w:rsidRPr="00B42284" w:rsidRDefault="00600EB4" w:rsidP="004C32A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00EB4" w:rsidRPr="00B42284" w:rsidRDefault="001952A2" w:rsidP="00783F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600EB4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.6. Оценка общих затрат на ведение мониторинга (в среднем в год): </w:t>
      </w:r>
      <w:r w:rsidR="00783FE8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0,0</w:t>
      </w:r>
      <w:r w:rsidR="00600EB4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тыс. руб.</w:t>
      </w:r>
    </w:p>
    <w:p w:rsidR="00600EB4" w:rsidRPr="00B42284" w:rsidRDefault="00600EB4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00EB4" w:rsidRPr="00B42284" w:rsidRDefault="00DB3BBB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10.</w:t>
      </w:r>
      <w:r w:rsidR="00600EB4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</w:t>
      </w:r>
      <w:r w:rsidR="00B5130C" w:rsidRPr="00B4228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еобходимые для достижения заявленных целей правового регулирования </w:t>
      </w:r>
      <w:r w:rsidR="001952A2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организационно-технические, методологические, информационные и иные мероприятия</w:t>
      </w:r>
    </w:p>
    <w:p w:rsidR="00600EB4" w:rsidRPr="00B42284" w:rsidRDefault="00600EB4" w:rsidP="00AD1DF5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701"/>
        <w:gridCol w:w="2126"/>
        <w:gridCol w:w="1559"/>
        <w:gridCol w:w="1559"/>
      </w:tblGrid>
      <w:tr w:rsidR="00DB3BBB" w:rsidRPr="00B42284" w:rsidTr="00BF6806">
        <w:tc>
          <w:tcPr>
            <w:tcW w:w="2836" w:type="dxa"/>
          </w:tcPr>
          <w:p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  <w:r w:rsidR="00D25808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.1.Мероприятия</w:t>
            </w: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необходимые для достижения целей регулирования</w:t>
            </w:r>
          </w:p>
        </w:tc>
        <w:tc>
          <w:tcPr>
            <w:tcW w:w="1701" w:type="dxa"/>
          </w:tcPr>
          <w:p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10.2. Сроки мероприятий</w:t>
            </w:r>
          </w:p>
        </w:tc>
        <w:tc>
          <w:tcPr>
            <w:tcW w:w="2126" w:type="dxa"/>
          </w:tcPr>
          <w:p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10.3. Описание ожидаемого результата</w:t>
            </w:r>
          </w:p>
        </w:tc>
        <w:tc>
          <w:tcPr>
            <w:tcW w:w="1559" w:type="dxa"/>
          </w:tcPr>
          <w:p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10.4. Объём финансирования</w:t>
            </w:r>
          </w:p>
        </w:tc>
        <w:tc>
          <w:tcPr>
            <w:tcW w:w="1559" w:type="dxa"/>
          </w:tcPr>
          <w:p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10.5. </w:t>
            </w:r>
            <w:proofErr w:type="spellStart"/>
            <w:proofErr w:type="gramStart"/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Источ-ники</w:t>
            </w:r>
            <w:proofErr w:type="spellEnd"/>
            <w:proofErr w:type="gramEnd"/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финан-сирования</w:t>
            </w:r>
            <w:proofErr w:type="spellEnd"/>
          </w:p>
        </w:tc>
      </w:tr>
      <w:tr w:rsidR="00DB3BBB" w:rsidRPr="00B42284" w:rsidTr="00BF6806">
        <w:tc>
          <w:tcPr>
            <w:tcW w:w="2836" w:type="dxa"/>
          </w:tcPr>
          <w:p w:rsidR="00DB3BBB" w:rsidRPr="00B42284" w:rsidRDefault="00DB3BBB" w:rsidP="00EA68B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hAnsi="PT Astra Serif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(Мероприятие </w:t>
            </w:r>
            <w:r w:rsidR="00EA68BC" w:rsidRPr="00B4228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№ </w:t>
            </w:r>
            <w:r w:rsidRPr="00B4228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1)</w:t>
            </w:r>
            <w:r w:rsidR="00EB5527" w:rsidRPr="00B42284">
              <w:rPr>
                <w:rFonts w:ascii="PT Astra Serif" w:hAnsi="PT Astra Serif"/>
              </w:rPr>
              <w:t xml:space="preserve"> </w:t>
            </w:r>
          </w:p>
          <w:p w:rsidR="00EA68BC" w:rsidRPr="00A6620B" w:rsidRDefault="00783FE8" w:rsidP="00E61852">
            <w:pPr>
              <w:spacing w:line="240" w:lineRule="auto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proofErr w:type="gramStart"/>
            <w:r w:rsidRPr="00B42284">
              <w:rPr>
                <w:rFonts w:ascii="PT Astra Serif" w:hAnsi="PT Astra Serif" w:cs="Times New Roman"/>
                <w:sz w:val="24"/>
                <w:szCs w:val="24"/>
              </w:rPr>
              <w:t xml:space="preserve">принятие </w:t>
            </w:r>
            <w:r w:rsidRPr="00B42284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постановления Правительства Ульяновской области </w:t>
            </w:r>
            <w:r w:rsidR="000B4683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</w:r>
            <w:r w:rsidRPr="00B42284">
              <w:rPr>
                <w:rFonts w:ascii="PT Astra Serif" w:hAnsi="PT Astra Serif" w:cs="Times New Roman"/>
                <w:bCs/>
                <w:sz w:val="24"/>
                <w:szCs w:val="24"/>
              </w:rPr>
              <w:t>«</w:t>
            </w:r>
            <w:r w:rsidRPr="00A6620B">
              <w:rPr>
                <w:rFonts w:ascii="PT Astra Serif" w:hAnsi="PT Astra Serif" w:cs="Times New Roman"/>
                <w:bCs/>
                <w:sz w:val="24"/>
                <w:szCs w:val="24"/>
              </w:rPr>
              <w:t>О</w:t>
            </w:r>
            <w:r w:rsidR="00A6620B" w:rsidRPr="00A6620B">
              <w:rPr>
                <w:rFonts w:ascii="PT Astra Serif" w:hAnsi="PT Astra Serif" w:cs="Times New Roman"/>
                <w:bCs/>
                <w:sz w:val="24"/>
                <w:szCs w:val="24"/>
              </w:rPr>
              <w:t>б</w:t>
            </w:r>
            <w:r w:rsidR="00D56521" w:rsidRPr="00A6620B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утверждении </w:t>
            </w:r>
            <w:r w:rsidR="00E61852">
              <w:rPr>
                <w:rFonts w:ascii="PT Astra Serif" w:hAnsi="PT Astra Serif" w:cs="Times New Roman"/>
                <w:bCs/>
                <w:sz w:val="24"/>
                <w:szCs w:val="24"/>
              </w:rPr>
              <w:t>Правил назначения и предоставления</w:t>
            </w:r>
            <w:r w:rsidR="00D56521" w:rsidRPr="00A6620B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единовременной денежной выплат</w:t>
            </w:r>
            <w:r w:rsidR="00A6620B" w:rsidRPr="00A6620B">
              <w:rPr>
                <w:rFonts w:ascii="PT Astra Serif" w:hAnsi="PT Astra Serif" w:cs="Times New Roman"/>
                <w:bCs/>
                <w:sz w:val="24"/>
                <w:szCs w:val="24"/>
              </w:rPr>
              <w:t>ы</w:t>
            </w:r>
            <w:r w:rsidR="00D56521" w:rsidRPr="00A6620B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гражданам, являющимся членами семей </w:t>
            </w:r>
            <w:r w:rsidR="00E61852" w:rsidRPr="00E61852">
              <w:rPr>
                <w:rFonts w:ascii="PT Astra Serif" w:eastAsia="Times New Roman" w:hAnsi="PT Astra Serif"/>
                <w:color w:val="22272F"/>
                <w:sz w:val="24"/>
                <w:szCs w:val="24"/>
                <w:lang w:eastAsia="ru-RU"/>
              </w:rPr>
              <w:t xml:space="preserve">граждан из числа </w:t>
            </w:r>
            <w:r w:rsidR="00E61852" w:rsidRPr="00E61852">
              <w:rPr>
                <w:rFonts w:ascii="PT Astra Serif" w:eastAsia="Times New Roman" w:hAnsi="PT Astra Serif"/>
                <w:color w:val="22272F"/>
                <w:sz w:val="24"/>
                <w:szCs w:val="24"/>
                <w:shd w:val="clear" w:color="auto" w:fill="FFFFFF"/>
                <w:lang w:eastAsia="ru-RU"/>
              </w:rPr>
              <w:t>лиц гражданского персонала Вооруженных Сил Российской</w:t>
            </w:r>
            <w:r w:rsidR="00E61852" w:rsidRPr="00E61852">
              <w:rPr>
                <w:rFonts w:ascii="PT Astra Serif" w:eastAsia="Times New Roman" w:hAnsi="PT Astra Serif"/>
                <w:color w:val="22272F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E61852" w:rsidRPr="00E61852">
              <w:rPr>
                <w:rFonts w:ascii="PT Astra Serif" w:eastAsia="Times New Roman" w:hAnsi="PT Astra Serif"/>
                <w:color w:val="22272F"/>
                <w:sz w:val="24"/>
                <w:szCs w:val="24"/>
                <w:shd w:val="clear" w:color="auto" w:fill="FFFFFF"/>
                <w:lang w:eastAsia="ru-RU"/>
              </w:rPr>
              <w:t>Федерации, федеральных государственных гражданских служащих и работников федеральных государственных органов, в которых предусмотрена военная служба, органов внутренних дел Российской Федерации, учреждений и органов уголовно-исполнительной системы Российской Федерации, органов принудительного исполнения Российской Федерации, органов</w:t>
            </w:r>
            <w:proofErr w:type="gramEnd"/>
            <w:r w:rsidR="00E61852" w:rsidRPr="00E61852">
              <w:rPr>
                <w:rFonts w:ascii="PT Astra Serif" w:eastAsia="Times New Roman" w:hAnsi="PT Astra Serif"/>
                <w:color w:val="22272F"/>
                <w:sz w:val="24"/>
                <w:szCs w:val="24"/>
                <w:shd w:val="clear" w:color="auto" w:fill="FFFFFF"/>
                <w:lang w:eastAsia="ru-RU"/>
              </w:rPr>
              <w:t xml:space="preserve"> федеральной фельдъегерской связи, таможенных органов Рос</w:t>
            </w:r>
            <w:r w:rsidR="00E61852">
              <w:rPr>
                <w:rFonts w:ascii="PT Astra Serif" w:eastAsia="Times New Roman" w:hAnsi="PT Astra Serif"/>
                <w:color w:val="22272F"/>
                <w:sz w:val="24"/>
                <w:szCs w:val="24"/>
                <w:shd w:val="clear" w:color="auto" w:fill="FFFFFF"/>
                <w:lang w:eastAsia="ru-RU"/>
              </w:rPr>
              <w:t xml:space="preserve">сийской Федерации и организаций </w:t>
            </w:r>
            <w:r w:rsidR="00E61852" w:rsidRPr="00E61852">
              <w:rPr>
                <w:rFonts w:ascii="PT Astra Serif" w:eastAsia="Times New Roman" w:hAnsi="PT Astra Serif"/>
                <w:color w:val="22272F"/>
                <w:sz w:val="24"/>
                <w:szCs w:val="24"/>
                <w:shd w:val="clear" w:color="auto" w:fill="FFFFFF"/>
                <w:lang w:eastAsia="ru-RU"/>
              </w:rPr>
              <w:t>Федеральной таможенной службы</w:t>
            </w:r>
          </w:p>
        </w:tc>
        <w:tc>
          <w:tcPr>
            <w:tcW w:w="1701" w:type="dxa"/>
          </w:tcPr>
          <w:p w:rsidR="00E61852" w:rsidRPr="00083A63" w:rsidRDefault="00083A63" w:rsidP="00E6185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сентябрь</w:t>
            </w:r>
          </w:p>
          <w:p w:rsidR="00DB3BBB" w:rsidRPr="00A6620B" w:rsidRDefault="000B4683" w:rsidP="00E6185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83A6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202</w:t>
            </w:r>
            <w:r w:rsidR="00E61852" w:rsidRPr="00083A6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  <w:r w:rsidRPr="00083A6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26" w:type="dxa"/>
          </w:tcPr>
          <w:p w:rsidR="00DB3BBB" w:rsidRPr="00A6620B" w:rsidRDefault="004C32AD" w:rsidP="00E6185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6620B">
              <w:rPr>
                <w:rFonts w:ascii="PT Astra Serif" w:hAnsi="PT Astra Serif" w:cs="Times New Roman"/>
                <w:sz w:val="24"/>
                <w:szCs w:val="24"/>
              </w:rPr>
              <w:t>предоставлени</w:t>
            </w:r>
            <w:r w:rsidR="00E61852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="00BF6806" w:rsidRPr="00A6620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613995" w:rsidRPr="00A6620B">
              <w:rPr>
                <w:rFonts w:ascii="PT Astra Serif" w:hAnsi="PT Astra Serif" w:cs="Times New Roman"/>
                <w:sz w:val="24"/>
                <w:szCs w:val="24"/>
              </w:rPr>
              <w:t xml:space="preserve">единовременной </w:t>
            </w:r>
            <w:r w:rsidR="00A6620B" w:rsidRPr="00A6620B">
              <w:rPr>
                <w:rFonts w:ascii="PT Astra Serif" w:hAnsi="PT Astra Serif" w:cs="Times New Roman"/>
                <w:sz w:val="24"/>
                <w:szCs w:val="24"/>
              </w:rPr>
              <w:t>денежной выплаты</w:t>
            </w:r>
            <w:r w:rsidR="00BF6806" w:rsidRPr="00A6620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B3BBB" w:rsidRPr="00B42284" w:rsidRDefault="00BF6806" w:rsidP="00BF68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DB3BBB" w:rsidRPr="00B42284" w:rsidRDefault="00BF6806" w:rsidP="00BF68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:rsidR="00DB3BBB" w:rsidRPr="00B42284" w:rsidRDefault="00DB3BBB" w:rsidP="00DB3BB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B27D6B" w:rsidRPr="00B42284" w:rsidRDefault="00DB3BBB" w:rsidP="00B27D6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10.6. Общий объём затрат на необходимые для достижения заявленных целей регулирования организационно-технические, методологические, информационны</w:t>
      </w:r>
      <w:r w:rsidR="00BF6806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 и иные мероприятия: 0,0 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тыс.</w:t>
      </w:r>
      <w:r w:rsidR="00B27D6B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руб.</w:t>
      </w:r>
    </w:p>
    <w:p w:rsidR="00D00491" w:rsidRPr="00B42284" w:rsidRDefault="00D00491" w:rsidP="00B03113">
      <w:pPr>
        <w:spacing w:after="0" w:line="240" w:lineRule="auto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D00491" w:rsidRPr="00B42284" w:rsidRDefault="00D00491" w:rsidP="00BD4125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="00B03113"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. Сведения о сроках проведения публичных обсуждений по проекту нормативного правового акта и сводному отчёту </w:t>
      </w:r>
    </w:p>
    <w:p w:rsidR="003B5F94" w:rsidRPr="00B42284" w:rsidRDefault="003B5F94" w:rsidP="00BD4125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vertAlign w:val="superscript"/>
          <w:lang w:eastAsia="ru-RU"/>
        </w:rPr>
      </w:pPr>
    </w:p>
    <w:p w:rsidR="00D00491" w:rsidRPr="00B42284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.1. Срок, в течение которого разработчиком принимались предложения в связи с публичным обсуждением проекта акта:</w:t>
      </w:r>
    </w:p>
    <w:p w:rsidR="00D00491" w:rsidRPr="00083A63" w:rsidRDefault="00C24043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начало: </w:t>
      </w:r>
      <w:r w:rsidRPr="00083A6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«</w:t>
      </w:r>
      <w:r w:rsidR="00083A63" w:rsidRPr="00083A6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17</w:t>
      </w:r>
      <w:r w:rsidR="0059638F" w:rsidRPr="00083A6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»</w:t>
      </w:r>
      <w:r w:rsidR="00073837" w:rsidRPr="00083A6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083A63" w:rsidRPr="00083A6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мая</w:t>
      </w:r>
      <w:r w:rsidR="00E371A8" w:rsidRPr="00083A6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ED31A0" w:rsidRPr="00083A6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202</w:t>
      </w:r>
      <w:r w:rsidR="00083A63" w:rsidRPr="00083A6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4</w:t>
      </w:r>
      <w:r w:rsidR="0059638F" w:rsidRPr="00083A6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4C32AD" w:rsidRPr="00083A6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г.; </w:t>
      </w:r>
      <w:r w:rsidR="00D804F2" w:rsidRPr="00083A6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окончание: «</w:t>
      </w:r>
      <w:r w:rsidR="00EA4A6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15</w:t>
      </w:r>
      <w:r w:rsidR="0059638F" w:rsidRPr="00083A6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»</w:t>
      </w:r>
      <w:r w:rsidR="00EA4A6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июня</w:t>
      </w:r>
      <w:r w:rsidR="00E371A8" w:rsidRPr="00083A6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ED31A0" w:rsidRPr="00083A6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202</w:t>
      </w:r>
      <w:r w:rsidR="00083A63" w:rsidRPr="00083A6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4</w:t>
      </w:r>
      <w:r w:rsidR="0059638F" w:rsidRPr="00083A6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D00491" w:rsidRPr="00083A6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г.</w:t>
      </w:r>
    </w:p>
    <w:p w:rsidR="00D00491" w:rsidRPr="00B42284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.2. Сведения о количестве замечаний и предложений, полученных </w:t>
      </w:r>
      <w:r w:rsidR="0059638F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br/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 связи с публичными обсуждениями по проекту акта:</w:t>
      </w:r>
    </w:p>
    <w:p w:rsidR="00D00491" w:rsidRPr="00B42284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Всего зам</w:t>
      </w:r>
      <w:r w:rsidR="00C2404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ечаний и предложений: 0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, из них учтено: </w:t>
      </w:r>
    </w:p>
    <w:p w:rsidR="00BD4125" w:rsidRPr="00B42284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полностью: ________</w:t>
      </w:r>
      <w:r w:rsidR="00073837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0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____, учтено частично: _______</w:t>
      </w:r>
      <w:r w:rsidR="00073837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0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</w:t>
      </w:r>
    </w:p>
    <w:p w:rsidR="00D00491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:rsidR="00C24043" w:rsidRPr="00C24043" w:rsidRDefault="00C24043" w:rsidP="00C24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http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:</w:t>
      </w:r>
      <w:r w:rsidRPr="00A251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//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regulation</w:t>
      </w:r>
      <w:r w:rsidRPr="00A251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ulgov</w:t>
      </w:r>
      <w:proofErr w:type="spellEnd"/>
      <w:r w:rsidRPr="00A251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ru</w:t>
      </w:r>
      <w:proofErr w:type="spellEnd"/>
    </w:p>
    <w:p w:rsidR="00D00491" w:rsidRPr="00B42284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______________________________________________________________</w:t>
      </w:r>
    </w:p>
    <w:p w:rsidR="00D00491" w:rsidRPr="00B42284" w:rsidRDefault="00D00491" w:rsidP="00D00491">
      <w:pPr>
        <w:spacing w:after="0" w:line="240" w:lineRule="auto"/>
        <w:jc w:val="center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val="x-none" w:eastAsia="ru-RU"/>
        </w:rPr>
        <w:t>место для текстового описания</w:t>
      </w:r>
    </w:p>
    <w:p w:rsidR="00083A63" w:rsidRDefault="00083A63" w:rsidP="005E2CA4">
      <w:pPr>
        <w:pStyle w:val="ad"/>
        <w:rPr>
          <w:rFonts w:ascii="PT Astra Serif" w:hAnsi="PT Astra Serif"/>
          <w:szCs w:val="28"/>
        </w:rPr>
      </w:pPr>
    </w:p>
    <w:p w:rsidR="00083A63" w:rsidRDefault="00083A63" w:rsidP="005E2CA4">
      <w:pPr>
        <w:pStyle w:val="ad"/>
        <w:rPr>
          <w:rFonts w:ascii="PT Astra Serif" w:hAnsi="PT Astra Serif"/>
          <w:szCs w:val="28"/>
        </w:rPr>
      </w:pPr>
    </w:p>
    <w:p w:rsidR="00083A63" w:rsidRDefault="00083A63" w:rsidP="005E2CA4">
      <w:pPr>
        <w:pStyle w:val="ad"/>
        <w:rPr>
          <w:rFonts w:ascii="PT Astra Serif" w:hAnsi="PT Astra Serif"/>
          <w:szCs w:val="28"/>
        </w:rPr>
      </w:pPr>
    </w:p>
    <w:p w:rsidR="005E2CA4" w:rsidRPr="00434220" w:rsidRDefault="005E2CA4" w:rsidP="005E2CA4">
      <w:pPr>
        <w:pStyle w:val="ad"/>
        <w:rPr>
          <w:rFonts w:ascii="PT Astra Serif" w:hAnsi="PT Astra Serif"/>
          <w:szCs w:val="28"/>
        </w:rPr>
      </w:pPr>
      <w:r w:rsidRPr="00434220">
        <w:rPr>
          <w:rFonts w:ascii="PT Astra Serif" w:hAnsi="PT Astra Serif"/>
          <w:szCs w:val="28"/>
        </w:rPr>
        <w:t xml:space="preserve">Министр социального развития </w:t>
      </w:r>
    </w:p>
    <w:p w:rsidR="00C64DE1" w:rsidRPr="00434220" w:rsidRDefault="005E2CA4" w:rsidP="005E2CA4">
      <w:pPr>
        <w:pStyle w:val="ad"/>
        <w:jc w:val="left"/>
        <w:rPr>
          <w:rFonts w:ascii="PT Astra Serif" w:hAnsi="PT Astra Serif"/>
        </w:rPr>
      </w:pPr>
      <w:r w:rsidRPr="00434220">
        <w:rPr>
          <w:rFonts w:ascii="PT Astra Serif" w:hAnsi="PT Astra Serif"/>
          <w:szCs w:val="28"/>
        </w:rPr>
        <w:t xml:space="preserve">Ульяновской области                                                                       </w:t>
      </w:r>
      <w:r w:rsidR="00E61852">
        <w:rPr>
          <w:rFonts w:ascii="PT Astra Serif" w:hAnsi="PT Astra Serif"/>
          <w:szCs w:val="28"/>
        </w:rPr>
        <w:t xml:space="preserve">     </w:t>
      </w:r>
      <w:r w:rsidR="00073837" w:rsidRPr="00434220">
        <w:rPr>
          <w:rFonts w:ascii="PT Astra Serif" w:hAnsi="PT Astra Serif"/>
          <w:szCs w:val="28"/>
        </w:rPr>
        <w:t>Д.В.Батраков</w:t>
      </w:r>
    </w:p>
    <w:sectPr w:rsidR="00C64DE1" w:rsidRPr="00434220" w:rsidSect="00434220">
      <w:headerReference w:type="default" r:id="rId9"/>
      <w:headerReference w:type="first" r:id="rId10"/>
      <w:pgSz w:w="11906" w:h="16838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F35" w:rsidRDefault="00686F35">
      <w:pPr>
        <w:spacing w:after="0" w:line="240" w:lineRule="auto"/>
      </w:pPr>
      <w:r>
        <w:separator/>
      </w:r>
    </w:p>
  </w:endnote>
  <w:endnote w:type="continuationSeparator" w:id="0">
    <w:p w:rsidR="00686F35" w:rsidRDefault="00686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F35" w:rsidRDefault="00686F35">
      <w:pPr>
        <w:spacing w:after="0" w:line="240" w:lineRule="auto"/>
      </w:pPr>
      <w:r>
        <w:separator/>
      </w:r>
    </w:p>
  </w:footnote>
  <w:footnote w:type="continuationSeparator" w:id="0">
    <w:p w:rsidR="00686F35" w:rsidRDefault="00686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Pr="00C52AE4" w:rsidRDefault="004C3161">
    <w:pPr>
      <w:pStyle w:val="a5"/>
      <w:jc w:val="center"/>
      <w:rPr>
        <w:sz w:val="28"/>
        <w:szCs w:val="28"/>
      </w:rPr>
    </w:pPr>
    <w:r w:rsidRPr="00C52AE4">
      <w:rPr>
        <w:sz w:val="28"/>
        <w:szCs w:val="28"/>
      </w:rPr>
      <w:fldChar w:fldCharType="begin"/>
    </w:r>
    <w:r w:rsidRPr="00C52AE4">
      <w:rPr>
        <w:sz w:val="28"/>
        <w:szCs w:val="28"/>
      </w:rPr>
      <w:instrText>PAGE   \* MERGEFORMAT</w:instrText>
    </w:r>
    <w:r w:rsidRPr="00C52AE4">
      <w:rPr>
        <w:sz w:val="28"/>
        <w:szCs w:val="28"/>
      </w:rPr>
      <w:fldChar w:fldCharType="separate"/>
    </w:r>
    <w:r w:rsidR="00C42126">
      <w:rPr>
        <w:noProof/>
        <w:sz w:val="28"/>
        <w:szCs w:val="28"/>
      </w:rPr>
      <w:t>2</w:t>
    </w:r>
    <w:r w:rsidRPr="00C52AE4">
      <w:rPr>
        <w:sz w:val="28"/>
        <w:szCs w:val="28"/>
      </w:rPr>
      <w:fldChar w:fldCharType="end"/>
    </w:r>
  </w:p>
  <w:p w:rsidR="004C3161" w:rsidRDefault="004C316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Default="004C3161">
    <w:pPr>
      <w:pStyle w:val="a5"/>
      <w:jc w:val="center"/>
    </w:pPr>
  </w:p>
  <w:p w:rsidR="004C3161" w:rsidRDefault="004C31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187"/>
    <w:multiLevelType w:val="hybridMultilevel"/>
    <w:tmpl w:val="E73A47E8"/>
    <w:lvl w:ilvl="0" w:tplc="EA0EB4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17C79"/>
    <w:multiLevelType w:val="hybridMultilevel"/>
    <w:tmpl w:val="E52EDAB4"/>
    <w:lvl w:ilvl="0" w:tplc="58E4B40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CD66F2"/>
    <w:multiLevelType w:val="hybridMultilevel"/>
    <w:tmpl w:val="D812DA7E"/>
    <w:lvl w:ilvl="0" w:tplc="DFE059F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D4"/>
    <w:rsid w:val="000075B8"/>
    <w:rsid w:val="000113F7"/>
    <w:rsid w:val="00022020"/>
    <w:rsid w:val="00030D36"/>
    <w:rsid w:val="00043AC4"/>
    <w:rsid w:val="0004692D"/>
    <w:rsid w:val="000520F0"/>
    <w:rsid w:val="00052562"/>
    <w:rsid w:val="00053877"/>
    <w:rsid w:val="00073837"/>
    <w:rsid w:val="00083A63"/>
    <w:rsid w:val="00094BE0"/>
    <w:rsid w:val="0009741F"/>
    <w:rsid w:val="000A4029"/>
    <w:rsid w:val="000B4683"/>
    <w:rsid w:val="000B6DDE"/>
    <w:rsid w:val="000C282F"/>
    <w:rsid w:val="000F3EAB"/>
    <w:rsid w:val="00113A9B"/>
    <w:rsid w:val="001517B6"/>
    <w:rsid w:val="0016637D"/>
    <w:rsid w:val="00166749"/>
    <w:rsid w:val="00180D18"/>
    <w:rsid w:val="00181E9E"/>
    <w:rsid w:val="00182110"/>
    <w:rsid w:val="001952A2"/>
    <w:rsid w:val="00195A70"/>
    <w:rsid w:val="001C78C9"/>
    <w:rsid w:val="001D0CEF"/>
    <w:rsid w:val="001E1CD4"/>
    <w:rsid w:val="001E4F1C"/>
    <w:rsid w:val="00230E00"/>
    <w:rsid w:val="0026415B"/>
    <w:rsid w:val="002725E5"/>
    <w:rsid w:val="002737F4"/>
    <w:rsid w:val="00274823"/>
    <w:rsid w:val="00286DE1"/>
    <w:rsid w:val="002B5941"/>
    <w:rsid w:val="002C5DFD"/>
    <w:rsid w:val="002D75EB"/>
    <w:rsid w:val="002E531C"/>
    <w:rsid w:val="0032410D"/>
    <w:rsid w:val="00362680"/>
    <w:rsid w:val="003A2247"/>
    <w:rsid w:val="003A77D4"/>
    <w:rsid w:val="003B5F94"/>
    <w:rsid w:val="003F34CE"/>
    <w:rsid w:val="0041013E"/>
    <w:rsid w:val="004101AC"/>
    <w:rsid w:val="004150CA"/>
    <w:rsid w:val="0042061C"/>
    <w:rsid w:val="00424C7D"/>
    <w:rsid w:val="00434220"/>
    <w:rsid w:val="00451EDC"/>
    <w:rsid w:val="004842EC"/>
    <w:rsid w:val="004A46DD"/>
    <w:rsid w:val="004A6D46"/>
    <w:rsid w:val="004B29FE"/>
    <w:rsid w:val="004B3A02"/>
    <w:rsid w:val="004C3161"/>
    <w:rsid w:val="004C32AD"/>
    <w:rsid w:val="004F16F3"/>
    <w:rsid w:val="00553B84"/>
    <w:rsid w:val="005547A2"/>
    <w:rsid w:val="00571D53"/>
    <w:rsid w:val="00584C58"/>
    <w:rsid w:val="00592C5D"/>
    <w:rsid w:val="0059638F"/>
    <w:rsid w:val="005B1989"/>
    <w:rsid w:val="005B2EB0"/>
    <w:rsid w:val="005C05FF"/>
    <w:rsid w:val="005C3053"/>
    <w:rsid w:val="005E0B1E"/>
    <w:rsid w:val="005E2CA4"/>
    <w:rsid w:val="00600EB4"/>
    <w:rsid w:val="006055B8"/>
    <w:rsid w:val="00613995"/>
    <w:rsid w:val="00650E2E"/>
    <w:rsid w:val="0065143D"/>
    <w:rsid w:val="0066002C"/>
    <w:rsid w:val="00685A4A"/>
    <w:rsid w:val="00686F35"/>
    <w:rsid w:val="006956EC"/>
    <w:rsid w:val="0069609A"/>
    <w:rsid w:val="006B1CC2"/>
    <w:rsid w:val="006C7E8C"/>
    <w:rsid w:val="006E5C3A"/>
    <w:rsid w:val="006F3B58"/>
    <w:rsid w:val="00711695"/>
    <w:rsid w:val="007336BD"/>
    <w:rsid w:val="00743293"/>
    <w:rsid w:val="00751E5C"/>
    <w:rsid w:val="0075475A"/>
    <w:rsid w:val="00756D42"/>
    <w:rsid w:val="0076598C"/>
    <w:rsid w:val="007679C5"/>
    <w:rsid w:val="0077141D"/>
    <w:rsid w:val="00783FE8"/>
    <w:rsid w:val="007A6152"/>
    <w:rsid w:val="007D39EB"/>
    <w:rsid w:val="00806822"/>
    <w:rsid w:val="008251E6"/>
    <w:rsid w:val="008330D1"/>
    <w:rsid w:val="00840BF4"/>
    <w:rsid w:val="00841813"/>
    <w:rsid w:val="008420F2"/>
    <w:rsid w:val="008619EA"/>
    <w:rsid w:val="008B484C"/>
    <w:rsid w:val="008D0F8B"/>
    <w:rsid w:val="00923258"/>
    <w:rsid w:val="00924D4E"/>
    <w:rsid w:val="00952A7A"/>
    <w:rsid w:val="009612E3"/>
    <w:rsid w:val="00972EF9"/>
    <w:rsid w:val="0098756B"/>
    <w:rsid w:val="009B069C"/>
    <w:rsid w:val="009D3787"/>
    <w:rsid w:val="009D7675"/>
    <w:rsid w:val="009E65B2"/>
    <w:rsid w:val="00A31E99"/>
    <w:rsid w:val="00A63E08"/>
    <w:rsid w:val="00A6620B"/>
    <w:rsid w:val="00A80BF9"/>
    <w:rsid w:val="00A87915"/>
    <w:rsid w:val="00A90A75"/>
    <w:rsid w:val="00AA16B4"/>
    <w:rsid w:val="00AD1DF5"/>
    <w:rsid w:val="00AD3515"/>
    <w:rsid w:val="00AD5E43"/>
    <w:rsid w:val="00B03113"/>
    <w:rsid w:val="00B05030"/>
    <w:rsid w:val="00B136C1"/>
    <w:rsid w:val="00B27D6B"/>
    <w:rsid w:val="00B42284"/>
    <w:rsid w:val="00B47E74"/>
    <w:rsid w:val="00B5130C"/>
    <w:rsid w:val="00B518D5"/>
    <w:rsid w:val="00B66AFA"/>
    <w:rsid w:val="00B97887"/>
    <w:rsid w:val="00BC0F8B"/>
    <w:rsid w:val="00BD39D5"/>
    <w:rsid w:val="00BD4125"/>
    <w:rsid w:val="00BF5E99"/>
    <w:rsid w:val="00BF6806"/>
    <w:rsid w:val="00C05CA6"/>
    <w:rsid w:val="00C11173"/>
    <w:rsid w:val="00C24043"/>
    <w:rsid w:val="00C31757"/>
    <w:rsid w:val="00C401E6"/>
    <w:rsid w:val="00C42126"/>
    <w:rsid w:val="00C43C2A"/>
    <w:rsid w:val="00C64DE1"/>
    <w:rsid w:val="00C73819"/>
    <w:rsid w:val="00C75AC2"/>
    <w:rsid w:val="00C87F32"/>
    <w:rsid w:val="00C95456"/>
    <w:rsid w:val="00C96BC1"/>
    <w:rsid w:val="00CA0493"/>
    <w:rsid w:val="00CA346E"/>
    <w:rsid w:val="00CA5F24"/>
    <w:rsid w:val="00CF3458"/>
    <w:rsid w:val="00D00491"/>
    <w:rsid w:val="00D01D79"/>
    <w:rsid w:val="00D17808"/>
    <w:rsid w:val="00D20323"/>
    <w:rsid w:val="00D25808"/>
    <w:rsid w:val="00D27D9E"/>
    <w:rsid w:val="00D50402"/>
    <w:rsid w:val="00D53F76"/>
    <w:rsid w:val="00D56521"/>
    <w:rsid w:val="00D804F2"/>
    <w:rsid w:val="00D911AF"/>
    <w:rsid w:val="00DA15CD"/>
    <w:rsid w:val="00DB3422"/>
    <w:rsid w:val="00DB3BBB"/>
    <w:rsid w:val="00DC76C4"/>
    <w:rsid w:val="00DF52AB"/>
    <w:rsid w:val="00E07897"/>
    <w:rsid w:val="00E133E1"/>
    <w:rsid w:val="00E17149"/>
    <w:rsid w:val="00E24690"/>
    <w:rsid w:val="00E30F50"/>
    <w:rsid w:val="00E371A8"/>
    <w:rsid w:val="00E43B9D"/>
    <w:rsid w:val="00E43C0C"/>
    <w:rsid w:val="00E616C9"/>
    <w:rsid w:val="00E61852"/>
    <w:rsid w:val="00E778DA"/>
    <w:rsid w:val="00EA4A63"/>
    <w:rsid w:val="00EA68BC"/>
    <w:rsid w:val="00EB5527"/>
    <w:rsid w:val="00EC00E4"/>
    <w:rsid w:val="00EC2D00"/>
    <w:rsid w:val="00EC3912"/>
    <w:rsid w:val="00ED31A0"/>
    <w:rsid w:val="00ED7DAC"/>
    <w:rsid w:val="00EF7CEF"/>
    <w:rsid w:val="00F119D7"/>
    <w:rsid w:val="00F15CD8"/>
    <w:rsid w:val="00F3461D"/>
    <w:rsid w:val="00F74661"/>
    <w:rsid w:val="00F8629C"/>
    <w:rsid w:val="00F93BF9"/>
    <w:rsid w:val="00FA22EA"/>
    <w:rsid w:val="00FB5A40"/>
    <w:rsid w:val="00FD71F0"/>
    <w:rsid w:val="00FE5DCF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paragraph" w:styleId="1">
    <w:name w:val="heading 1"/>
    <w:basedOn w:val="a"/>
    <w:next w:val="a"/>
    <w:link w:val="10"/>
    <w:uiPriority w:val="9"/>
    <w:qFormat/>
    <w:rsid w:val="009232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semiHidden/>
    <w:rsid w:val="00052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52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79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43C2A"/>
    <w:pPr>
      <w:ind w:left="720"/>
      <w:contextualSpacing/>
    </w:pPr>
  </w:style>
  <w:style w:type="character" w:styleId="af0">
    <w:name w:val="Hyperlink"/>
    <w:basedOn w:val="a0"/>
    <w:uiPriority w:val="99"/>
    <w:semiHidden/>
    <w:unhideWhenUsed/>
    <w:rsid w:val="00F8629C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f1">
    <w:name w:val="Body Text Indent"/>
    <w:basedOn w:val="a"/>
    <w:link w:val="af2"/>
    <w:uiPriority w:val="99"/>
    <w:semiHidden/>
    <w:unhideWhenUsed/>
    <w:rsid w:val="004C32A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C32AD"/>
  </w:style>
  <w:style w:type="character" w:customStyle="1" w:styleId="10">
    <w:name w:val="Заголовок 1 Знак"/>
    <w:basedOn w:val="a0"/>
    <w:link w:val="1"/>
    <w:uiPriority w:val="9"/>
    <w:rsid w:val="00923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paragraph" w:styleId="1">
    <w:name w:val="heading 1"/>
    <w:basedOn w:val="a"/>
    <w:next w:val="a"/>
    <w:link w:val="10"/>
    <w:uiPriority w:val="9"/>
    <w:qFormat/>
    <w:rsid w:val="009232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semiHidden/>
    <w:rsid w:val="00052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52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79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43C2A"/>
    <w:pPr>
      <w:ind w:left="720"/>
      <w:contextualSpacing/>
    </w:pPr>
  </w:style>
  <w:style w:type="character" w:styleId="af0">
    <w:name w:val="Hyperlink"/>
    <w:basedOn w:val="a0"/>
    <w:uiPriority w:val="99"/>
    <w:semiHidden/>
    <w:unhideWhenUsed/>
    <w:rsid w:val="00F8629C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f1">
    <w:name w:val="Body Text Indent"/>
    <w:basedOn w:val="a"/>
    <w:link w:val="af2"/>
    <w:uiPriority w:val="99"/>
    <w:semiHidden/>
    <w:unhideWhenUsed/>
    <w:rsid w:val="004C32A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C32AD"/>
  </w:style>
  <w:style w:type="character" w:customStyle="1" w:styleId="10">
    <w:name w:val="Заголовок 1 Знак"/>
    <w:basedOn w:val="a0"/>
    <w:link w:val="1"/>
    <w:uiPriority w:val="9"/>
    <w:rsid w:val="00923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C6317-8A64-4C05-A90A-D09FE6057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2089</Words>
  <Characters>11910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Ксения Михайловна</dc:creator>
  <cp:lastModifiedBy>Глушенкова Наталья Александровна</cp:lastModifiedBy>
  <cp:revision>2</cp:revision>
  <cp:lastPrinted>2024-05-21T06:47:00Z</cp:lastPrinted>
  <dcterms:created xsi:type="dcterms:W3CDTF">2024-06-26T06:20:00Z</dcterms:created>
  <dcterms:modified xsi:type="dcterms:W3CDTF">2024-06-26T06:20:00Z</dcterms:modified>
</cp:coreProperties>
</file>