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AC" w:rsidRDefault="00AD53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53AC" w:rsidRDefault="00AD53AC">
      <w:pPr>
        <w:pStyle w:val="ConsPlusNormal"/>
        <w:jc w:val="both"/>
        <w:outlineLvl w:val="0"/>
      </w:pPr>
    </w:p>
    <w:p w:rsidR="00AD53AC" w:rsidRDefault="00AD53AC">
      <w:pPr>
        <w:pStyle w:val="ConsPlusTitle"/>
        <w:jc w:val="center"/>
        <w:outlineLvl w:val="0"/>
      </w:pPr>
      <w:r>
        <w:t>ПРАВИТЕЛЬСТВО УЛЬЯНОВСКОЙ ОБЛАСТИ</w:t>
      </w:r>
    </w:p>
    <w:p w:rsidR="00AD53AC" w:rsidRDefault="00AD53AC">
      <w:pPr>
        <w:pStyle w:val="ConsPlusTitle"/>
        <w:jc w:val="center"/>
      </w:pPr>
    </w:p>
    <w:p w:rsidR="00AD53AC" w:rsidRDefault="00AD53AC">
      <w:pPr>
        <w:pStyle w:val="ConsPlusTitle"/>
        <w:jc w:val="center"/>
      </w:pPr>
      <w:r>
        <w:t>ПОСТАНОВЛЕНИЕ</w:t>
      </w:r>
    </w:p>
    <w:p w:rsidR="00AD53AC" w:rsidRDefault="00AD53AC">
      <w:pPr>
        <w:pStyle w:val="ConsPlusTitle"/>
        <w:jc w:val="center"/>
      </w:pPr>
      <w:r>
        <w:t>от 28 июля 2017 г. N 375-П</w:t>
      </w:r>
    </w:p>
    <w:p w:rsidR="00AD53AC" w:rsidRDefault="00AD53AC">
      <w:pPr>
        <w:pStyle w:val="ConsPlusTitle"/>
        <w:jc w:val="center"/>
      </w:pPr>
    </w:p>
    <w:p w:rsidR="00AD53AC" w:rsidRDefault="00AD53AC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AD53AC" w:rsidRDefault="00AD53AC">
      <w:pPr>
        <w:pStyle w:val="ConsPlusTitle"/>
        <w:jc w:val="center"/>
      </w:pPr>
      <w:r>
        <w:t>СУБСИДИЙ ИЗ ОБЛАСТНОГО БЮДЖЕТА УЛЬЯНОВСКОЙ ОБЛАСТИ</w:t>
      </w:r>
    </w:p>
    <w:p w:rsidR="00AD53AC" w:rsidRDefault="00AD53AC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AD53AC" w:rsidRDefault="00AD53AC">
      <w:pPr>
        <w:pStyle w:val="ConsPlusTitle"/>
        <w:jc w:val="center"/>
      </w:pPr>
      <w:r>
        <w:t>В ЦЕЛЯХ ФИНАНСОВОГО ОБЕСПЕЧЕНИЯ РЕАЛИЗАЦИИ СОЦИАЛЬНО</w:t>
      </w:r>
    </w:p>
    <w:p w:rsidR="00AD53AC" w:rsidRDefault="00AD53AC">
      <w:pPr>
        <w:pStyle w:val="ConsPlusTitle"/>
        <w:jc w:val="center"/>
      </w:pPr>
      <w:r>
        <w:t>ОРИЕНТИРОВАННЫХ ПРОГРАММ (ПРОЕКТОВ)</w:t>
      </w:r>
    </w:p>
    <w:p w:rsidR="00AD53AC" w:rsidRDefault="00AD53AC">
      <w:pPr>
        <w:pStyle w:val="ConsPlusTitle"/>
        <w:jc w:val="center"/>
      </w:pPr>
      <w:r>
        <w:t>И ПРИЗНАНИИ УТРАТИВШИМИ СИЛУ ОТДЕЛЬНЫХ</w:t>
      </w:r>
    </w:p>
    <w:p w:rsidR="00AD53AC" w:rsidRDefault="00AD53AC">
      <w:pPr>
        <w:pStyle w:val="ConsPlusTitle"/>
        <w:jc w:val="center"/>
      </w:pPr>
      <w:r>
        <w:t>НОРМАТИВНЫХ ПРАВОВЫХ АКТОВ (ОТДЕЛЬНОГО ПОЛОЖЕНИЯ</w:t>
      </w:r>
    </w:p>
    <w:p w:rsidR="00AD53AC" w:rsidRDefault="00AD53AC">
      <w:pPr>
        <w:pStyle w:val="ConsPlusTitle"/>
        <w:jc w:val="center"/>
      </w:pPr>
      <w:r>
        <w:t>НОРМАТИВНОГО ПРАВОВОГО АКТА) ПРАВИТЕЛЬСТВА</w:t>
      </w:r>
    </w:p>
    <w:p w:rsidR="00AD53AC" w:rsidRDefault="00AD53AC">
      <w:pPr>
        <w:pStyle w:val="ConsPlusTitle"/>
        <w:jc w:val="center"/>
      </w:pPr>
      <w:r>
        <w:t>УЛЬЯНОВСКОЙ ОБЛАСТИ</w:t>
      </w:r>
    </w:p>
    <w:p w:rsidR="00AD53AC" w:rsidRDefault="00AD53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53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3AC" w:rsidRDefault="00AD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3AC" w:rsidRDefault="00AD53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D53AC" w:rsidRDefault="00AD5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5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6" w:history="1">
              <w:r>
                <w:rPr>
                  <w:color w:val="0000FF"/>
                </w:rPr>
                <w:t>N 672-П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целях реализации мероприятий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Ульяновской области "Гражданское общество и государственная национальная политика в Ульяновской области" на 2014 - 2021 годы, утвержденной постановлением Правительства Ульяновской области от 11.09.2013 N 37/409-П "Гражданское общество и государственная национальная политика в Ульяновской области" на 2014 - 2021 годы", Правительство Ульяновской области постановляет:</w:t>
      </w:r>
    </w:p>
    <w:p w:rsidR="00AD53AC" w:rsidRDefault="00AD53A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21.12.2018 N 672-П)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(проектов).</w:t>
      </w:r>
    </w:p>
    <w:p w:rsidR="00AD53AC" w:rsidRDefault="00AD53A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21.12.2018 N 672-П)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D53AC" w:rsidRDefault="00AD53A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12.01.2015 N 1-П "Об утверждении Порядка определения объема и предоставления за счет средств областного бюджета Ульяновской области субсидий социально ориентированным некоммерческим организациям Ульяновской области на реализацию социально ориентированных программ (проектов)";</w:t>
      </w:r>
    </w:p>
    <w:p w:rsidR="00AD53AC" w:rsidRDefault="00AD53A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4</w:t>
        </w:r>
      </w:hyperlink>
      <w:r>
        <w:t xml:space="preserve"> постановления Правительства Ульяновской области от 27.07.2016 N 353-П "О внесении изменений в отдельные нормативные правовые акты Правительства Ульяновской области";</w:t>
      </w:r>
    </w:p>
    <w:p w:rsidR="00AD53AC" w:rsidRDefault="00AD53A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17.05.2017 N 231-П "О внесении изменений в постановление Правительства Ульяновской области от 12.01.2015 N 1-П".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right"/>
      </w:pPr>
      <w:r>
        <w:t>Председатель</w:t>
      </w:r>
    </w:p>
    <w:p w:rsidR="00AD53AC" w:rsidRDefault="00AD53AC">
      <w:pPr>
        <w:pStyle w:val="ConsPlusNormal"/>
        <w:jc w:val="right"/>
      </w:pPr>
      <w:r>
        <w:t>Правительства Ульяновской области</w:t>
      </w:r>
    </w:p>
    <w:p w:rsidR="00AD53AC" w:rsidRDefault="00AD53AC">
      <w:pPr>
        <w:pStyle w:val="ConsPlusNormal"/>
        <w:jc w:val="right"/>
      </w:pPr>
      <w:r>
        <w:lastRenderedPageBreak/>
        <w:t>А.А.СМЕКАЛИН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right"/>
        <w:outlineLvl w:val="0"/>
      </w:pPr>
      <w:r>
        <w:t>Утвержден</w:t>
      </w:r>
    </w:p>
    <w:p w:rsidR="00AD53AC" w:rsidRDefault="00AD53AC">
      <w:pPr>
        <w:pStyle w:val="ConsPlusNormal"/>
        <w:jc w:val="right"/>
      </w:pPr>
      <w:r>
        <w:t>постановлением</w:t>
      </w:r>
    </w:p>
    <w:p w:rsidR="00AD53AC" w:rsidRDefault="00AD53AC">
      <w:pPr>
        <w:pStyle w:val="ConsPlusNormal"/>
        <w:jc w:val="right"/>
      </w:pPr>
      <w:r>
        <w:t>Правительства Ульяновской области</w:t>
      </w:r>
    </w:p>
    <w:p w:rsidR="00AD53AC" w:rsidRDefault="00AD53AC">
      <w:pPr>
        <w:pStyle w:val="ConsPlusNormal"/>
        <w:jc w:val="right"/>
      </w:pPr>
      <w:r>
        <w:t>от 28 июля 2017 г. N 375-П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Title"/>
        <w:jc w:val="center"/>
      </w:pPr>
      <w:bookmarkStart w:id="0" w:name="P42"/>
      <w:bookmarkEnd w:id="0"/>
      <w:r>
        <w:t>ПОРЯДОК</w:t>
      </w:r>
    </w:p>
    <w:p w:rsidR="00AD53AC" w:rsidRDefault="00AD53AC">
      <w:pPr>
        <w:pStyle w:val="ConsPlusTitle"/>
        <w:jc w:val="center"/>
      </w:pPr>
      <w:r>
        <w:t>ОПРЕДЕЛЕНИЯ ОБЪЕМА И ПРЕДОСТАВЛЕНИЯ СУБСИДИЙ ИЗ ОБЛАСТНОГО</w:t>
      </w:r>
    </w:p>
    <w:p w:rsidR="00AD53AC" w:rsidRDefault="00AD53AC">
      <w:pPr>
        <w:pStyle w:val="ConsPlusTitle"/>
        <w:jc w:val="center"/>
      </w:pPr>
      <w:r>
        <w:t>БЮДЖЕТА УЛЬЯНОВСКОЙ ОБЛАСТИ СОЦИАЛЬНО ОРИЕНТИРОВАННЫМ</w:t>
      </w:r>
    </w:p>
    <w:p w:rsidR="00AD53AC" w:rsidRDefault="00AD53AC">
      <w:pPr>
        <w:pStyle w:val="ConsPlusTitle"/>
        <w:jc w:val="center"/>
      </w:pPr>
      <w:r>
        <w:t>НЕКОММЕРЧЕСКИМ ОРГАНИЗАЦИЯМ В ЦЕЛЯХ ФИНАНСОВОГО ОБЕСПЕЧЕНИЯ</w:t>
      </w:r>
    </w:p>
    <w:p w:rsidR="00AD53AC" w:rsidRDefault="00AD53AC">
      <w:pPr>
        <w:pStyle w:val="ConsPlusTitle"/>
        <w:jc w:val="center"/>
      </w:pPr>
      <w:r>
        <w:t>РЕАЛИЗАЦИИ СОЦИАЛЬНО ОРИЕНТИРОВАННЫХ ПРОГРАММ (ПРОЕКТОВ)</w:t>
      </w:r>
    </w:p>
    <w:p w:rsidR="00AD53AC" w:rsidRDefault="00AD53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53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3AC" w:rsidRDefault="00AD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3AC" w:rsidRDefault="00AD53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AD53AC" w:rsidRDefault="00AD5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14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672-П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Title"/>
        <w:jc w:val="center"/>
        <w:outlineLvl w:val="1"/>
      </w:pPr>
      <w:r>
        <w:t>1. Общие положения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 xml:space="preserve">1.1. Настоящий Порядок в соответствии с государственной </w:t>
      </w:r>
      <w:hyperlink r:id="rId16" w:history="1">
        <w:r>
          <w:rPr>
            <w:color w:val="0000FF"/>
          </w:rPr>
          <w:t>программой</w:t>
        </w:r>
      </w:hyperlink>
      <w:r>
        <w:t xml:space="preserve"> Ульяновской области "Гражданское общество и государственная национальная политика в Ульяновской области" на 2014 - 2020 годы, утвержденной постановлением Правительства Ульяновской области от 11.09.2013 N 37/409-П "Гражданское общество и государственная национальная политика в Ульяновской области" на 2014 - 2020 годы", определяет правила определения объема и предоставления из областного бюджета Ульяновской области субсидий социально ориентированным некоммерческим организациям в целях финансового обеспечения части их затрат в связи с реализацией социально ориентированных программ (проектов) (далее - субсидии).</w:t>
      </w:r>
    </w:p>
    <w:p w:rsidR="00AD53AC" w:rsidRDefault="00AD53A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21.12.2018 N 672-П)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1.2. Для целей настоящего Порядка социально ориентированной программой (проектом) признается комплекс взаимосвязанных мероприятий, направленных на решение конкретных задач, предусмотренных в учредительных документах социально ориентированной некоммерческой организации и соответствующих видам деятельности, указанным в </w:t>
      </w:r>
      <w:hyperlink r:id="rId18" w:history="1">
        <w:r>
          <w:rPr>
            <w:color w:val="0000FF"/>
          </w:rPr>
          <w:t>статье 31.1</w:t>
        </w:r>
      </w:hyperlink>
      <w:r>
        <w:t xml:space="preserve"> Федерального закона от 12.01.1996 N 7-ФЗ "О некоммерческих организациях" и </w:t>
      </w:r>
      <w:hyperlink r:id="rId19" w:history="1">
        <w:r>
          <w:rPr>
            <w:color w:val="0000FF"/>
          </w:rPr>
          <w:t>статье 6.1</w:t>
        </w:r>
      </w:hyperlink>
      <w:r>
        <w:t xml:space="preserve"> 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 (далее - программа (проект).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1.3. Субсидии предоставляются социально ориентированным некоммерческим организациям по результатам конкурсного отбора, проведенного в целях предоставления субсидий в соответствии с настоящим Порядком (далее - отбор).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1.4.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Правительства Ульяновской области (далее - Уполномоченный орган) как получателя бюджетных средств.</w:t>
      </w:r>
    </w:p>
    <w:p w:rsidR="00AD53AC" w:rsidRDefault="00AD53AC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1.5. Условиями предоставления субсидий являются: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lastRenderedPageBreak/>
        <w:t>соответствие социально ориентированной некоммерческой организации требованиям к участникам отбора, установленным настоящим Порядком;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включение социально ориентированной некоммерческой организации в список участников, признанных победителями отбора, утвержденный Уполномоченным органом;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заключение социально ориентированной некоммерческой организацией соглашения, указанного в </w:t>
      </w:r>
      <w:hyperlink w:anchor="P280" w:history="1">
        <w:r>
          <w:rPr>
            <w:color w:val="0000FF"/>
          </w:rPr>
          <w:t>пункте 8.1 раздела 8</w:t>
        </w:r>
      </w:hyperlink>
      <w:r>
        <w:t xml:space="preserve"> настоящего Порядка;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наличие письменного обязательства социально ориентированной некоммерческой организации о финансовом обеспечении реализации программы (проекта) за счет внебюджетных источников в объеме, составляющем не менее 10 процентов общего объема расходов, связанных с реализацией программы (проекта);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согласие социально ориентированной некоммерческой организации на осуществление Уполномоченным органом и органами государственного финансового контроля проверок соблюдения социально ориентированной некоммерческой организацией условий, целей и порядка предоставления субсидий;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отсутствие у социально ориентированной некоммерческой организации просроченной задолженности по возврату в областной бюджет Ульяновской области субсидий, предоставленных в том числе в соответствии с иными правовыми актами, и иной просроченной (неурегулированной) задолженности перед областным бюджетом Ульяновской области;</w:t>
      </w:r>
    </w:p>
    <w:p w:rsidR="00AD53AC" w:rsidRDefault="00AD53A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21.12.2018 N 672-П)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отсутствие фактов назначения социально ориентированной некоммерческой организации административного наказания за нарушение условий предоставления из областного бюджета Ульяновской области иных субсидий, если срок, в течение которого социально ориентированная некоммерческая организация считается подвергнутой такому наказанию, не истек;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отсутствие у социально ориентированной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социально ориентированная некоммерческая организация не должна находиться в процессе реорганизации, ликвидации, банкротства.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В счет исполнения обязательства социально ориентированной некоммерческой организации по финансовому обеспечению реализации программы (проекта) за счет внебюджетных источников засчитывается использованное на соответствующие цели иное, помимо денежных средств, имущество, включая имущественные права, а также безвозмездно полученные социально ориентированной некоммерческой организацией для соответствующих целей результаты работ (услуг), имеющие денежную оценку, в том числе работ (услуг), выполненных (оказанных) добровольцами (волонтерами), денежная оценка которых осуществляется исходя из утвержденного минимального размера оплаты труда и продолжительности их выполнения (оказания).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1.6. Уполномоченный орган: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1) утверждает состав комиссии по проведению отбора социально ориентированных некоммерческих организаций для получения субсидий (далее - комиссия). В состав комиссии входят председатель комиссии, заместитель председателя комиссии, секретарь комиссии, члены комиссии;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2) обеспечивает деятельность комиссии;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lastRenderedPageBreak/>
        <w:t>3) устанавливает своим распоряжением сроки приема заявок для участия в отборе (далее - заявка);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4) объявляет своим распоряжением о проведении отбора;</w:t>
      </w:r>
    </w:p>
    <w:p w:rsidR="00AD53AC" w:rsidRDefault="00AD53AC">
      <w:pPr>
        <w:pStyle w:val="ConsPlusNormal"/>
        <w:spacing w:before="220"/>
        <w:ind w:firstLine="540"/>
        <w:jc w:val="both"/>
      </w:pPr>
      <w:bookmarkStart w:id="2" w:name="P75"/>
      <w:bookmarkEnd w:id="2"/>
      <w:r>
        <w:t>5) организует распространение информации о проведении отбора через средства массовой информации, а также через информационно-телекоммуникационную сеть Интернет;</w:t>
      </w:r>
    </w:p>
    <w:p w:rsidR="00AD53AC" w:rsidRDefault="00AD53AC">
      <w:pPr>
        <w:pStyle w:val="ConsPlusNormal"/>
        <w:spacing w:before="220"/>
        <w:ind w:firstLine="540"/>
        <w:jc w:val="both"/>
      </w:pPr>
      <w:bookmarkStart w:id="3" w:name="P76"/>
      <w:bookmarkEnd w:id="3"/>
      <w:r>
        <w:t>6) организует консультирование социально ориентированных некоммерческих организаций по вопросам участия в отборе;</w:t>
      </w:r>
    </w:p>
    <w:p w:rsidR="00AD53AC" w:rsidRDefault="00AD53AC">
      <w:pPr>
        <w:pStyle w:val="ConsPlusNormal"/>
        <w:spacing w:before="220"/>
        <w:ind w:firstLine="540"/>
        <w:jc w:val="both"/>
      </w:pPr>
      <w:bookmarkStart w:id="4" w:name="P77"/>
      <w:bookmarkEnd w:id="4"/>
      <w:r>
        <w:t>7) организует прием, регистрацию и рассмотрение заявок в соответствии с настоящим Порядком;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8) обеспечивает сохранность поданных заявок;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9) с учетом мнения комиссии утверждает список участников, признанных победителями отбора, с указанием занятых ими мест и объемов предоставляемых им субсидий, рассчитанных в соответствии с настоящим Порядком;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10) организует проведение мониторинга и оценки результативности и эффективности использования предоставленных субсидий.</w:t>
      </w:r>
    </w:p>
    <w:p w:rsidR="00AD53AC" w:rsidRDefault="00AD53AC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1.7. Программа (проект) должна быть направлена (должен быть направлен) на решение конкретных задач в следующих приоритетных направлениях: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1) в сфере оказания социальных услуг: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профилактика социального сиротства, поддержка материнства (отцовства) и детства;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повышение качества жизни людей пожилого возраста;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трудоустройство инвалидов и закрепление их на рабочих местах, социальная адаптация инвалидов и их семей;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оказание юридической помощи на безвозмездной основе гражданам и некоммерческим организациям и участие в правовом просвещении населения, а также в деятельности по защите прав и свобод человека и гражданина;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оказание содействия в обеспечении занятости населения;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2) в сфере образования, культуры и духовно-нравственного воспитания: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гражданско-патриотическое и духовно-нравственное воспитание, сохранение и популяризация отечественного исторического и культурного наследия;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3) в сфере развития институтов гражданского общества, добровольчества (волонтерства) и благотворительности;</w:t>
      </w:r>
    </w:p>
    <w:p w:rsidR="00AD53AC" w:rsidRDefault="00AD53A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09.06.2018 N 264-П)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4) пропаганда здорового образа жизни.</w:t>
      </w:r>
    </w:p>
    <w:p w:rsidR="00AD53AC" w:rsidRDefault="00AD53AC">
      <w:pPr>
        <w:pStyle w:val="ConsPlusNormal"/>
        <w:jc w:val="both"/>
      </w:pPr>
      <w:r>
        <w:t xml:space="preserve">(пп. 4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09.06.2018 N 264-П)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Title"/>
        <w:jc w:val="center"/>
        <w:outlineLvl w:val="1"/>
      </w:pPr>
      <w:r>
        <w:t>2. Комиссия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2.1. Комиссия: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1) рассматривает заявки, определяет участников, признаваемых победителями отбора, присваивает им места, определяет объемы предоставляемых им субсидий;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2) приглашает в случае необходимости представителей социально ориентированных некоммерческих организаций - участников отбора на свои заседания, запрашивает у социально ориентированных некоммерческих организаций, являющихся участниками отбора, в установленном порядке информацию и документы, необходимые для обеспечения деятельности комиссии;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3) принимает решение о привлечении к деятельности комиссии в качестве независимых экспертов лиц, имеющих опыт работы по направлениям, указанным в </w:t>
      </w:r>
      <w:hyperlink w:anchor="P81" w:history="1">
        <w:r>
          <w:rPr>
            <w:color w:val="0000FF"/>
          </w:rPr>
          <w:t>пункте 1.7 раздела 1</w:t>
        </w:r>
      </w:hyperlink>
      <w:r>
        <w:t xml:space="preserve"> настоящего Порядка.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2.2. Состав комиссии формируется из представителей: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исполнительных органов государственной власти Ульяновской области и подразделений, образуемых в Уполномоченном органе;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Общественной палаты Ульяновской области;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коммерческих организаций, осуществляющих благотворительную деятельность;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некоммерческих организаций, деятельность которых направлена на решение социальных проблем, развитие гражданского общества в Ульяновской области, при условии, что такие организации не планируют участвовать в отборе;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редакций выходящих в свет (в эфир) на территории Ульяновской области средств массовой информации, учредителями которых не являются органы государственной власти Ульяновской области.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В состав комиссии также могут быть включены представители органов местного самоуправления муниципальных образований Ульяновской области, а также граждане, являющиеся высококвалифицированными специалистами в области тех видов деятельности, которые указаны в </w:t>
      </w:r>
      <w:hyperlink r:id="rId23" w:history="1">
        <w:r>
          <w:rPr>
            <w:color w:val="0000FF"/>
          </w:rPr>
          <w:t>статье 31.1</w:t>
        </w:r>
      </w:hyperlink>
      <w:r>
        <w:t xml:space="preserve"> Федерального закона от 12.01.1996 N 7-ФЗ "О некоммерческих организациях" и </w:t>
      </w:r>
      <w:hyperlink r:id="rId24" w:history="1">
        <w:r>
          <w:rPr>
            <w:color w:val="0000FF"/>
          </w:rPr>
          <w:t>статье 6.1</w:t>
        </w:r>
      </w:hyperlink>
      <w:r>
        <w:t xml:space="preserve"> 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Число членов комиссии должно быть нечетным и составлять не менее 9 человек.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Число членов комиссии, замещающих государственные должности Ульяновской области, должности государственной гражданской службы Ульяновской области, должности муниципальной службы в Ульяновской области, и членов комиссии, работающих в государственных и муниципальных учреждениях, должно составлять менее половины общего числа членов.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09.06.2018 N 264-П.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2.3. Член комиссии вправе знакомиться с документами, входящими в состав заявок, в соответствии с </w:t>
      </w:r>
      <w:hyperlink w:anchor="P137" w:history="1">
        <w:r>
          <w:rPr>
            <w:color w:val="0000FF"/>
          </w:rPr>
          <w:t>пунктом 5.1 раздела 5</w:t>
        </w:r>
      </w:hyperlink>
      <w:r>
        <w:t xml:space="preserve"> настоящего Порядка.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Член комиссии обязан соблюдать права авторов программ (проектов) на результаты их интеллектуальной деятельности, являющиеся объектами авторских прав, в соответствии с </w:t>
      </w:r>
      <w:r>
        <w:lastRenderedPageBreak/>
        <w:t xml:space="preserve">общепризнанными принципами и нормами международного права, международными договорами Российской Федерации и Гражданским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Член комиссии вправе в любое время выйти из состава комиссии, подав соответствующее заявление в письменной форме председателю комиссии или в Уполномоченный орган, утвердивший состав комиссии.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В случае, если член комиссии лично (прямо или косвенно) заинтересован в итогах отбора или имеются иные обстоятельства, способные повлиять на участие члена комиссии в деятельности комиссии, он обязан проинформировать об этом комиссию до начала рассмотрения заявок на участие в отборе.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Комиссия, если ей стало известно о наличии обстоятельств, способных повлиять на участие члена комиссии в деятельности комиссии, обязана рассмотреть их и принять одно из следующих решений: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1) приостановить участие члена комиссии в деятельности комиссии;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2) рассмотреть заявки на участие в отборе, в отношении которых имеются личная заинтересованность члена комиссии или иные обстоятельства, способные повлиять на участие члена комиссии в деятельности комиссии, без участия члена комиссии в обсуждении соответствующих заявок или отсутствие члена комиссии на заседании комиссии;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3) не ограничивать участие члена комиссии в деятельности комиссии.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Информация о наличии у члена комиссии личной заинтересованности в итогах отбора или иных обстоятельствах, способных повлиять на участие члена комиссии в работе комиссии,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Title"/>
        <w:jc w:val="center"/>
        <w:outlineLvl w:val="1"/>
      </w:pPr>
      <w:r>
        <w:t>3. Специализированная организация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 xml:space="preserve">3.1. Для осуществления функций (части функций), указанных в </w:t>
      </w:r>
      <w:hyperlink w:anchor="P75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 и </w:t>
      </w:r>
      <w:hyperlink w:anchor="P77" w:history="1">
        <w:r>
          <w:rPr>
            <w:color w:val="0000FF"/>
          </w:rPr>
          <w:t>7 пункта 1.6</w:t>
        </w:r>
      </w:hyperlink>
      <w:r>
        <w:t xml:space="preserve"> раздела 1 настоящего Порядка, Уполномоченный орган вправе привлечь на основе гражданско-правового договора юридическое лицо (далее - специализированная организация).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3.2. Отбор специализированной организации осуществляется Уполномоченным органом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3.3. Специализированная организация осуществляет указанные в </w:t>
      </w:r>
      <w:hyperlink w:anchor="P75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 и </w:t>
      </w:r>
      <w:hyperlink w:anchor="P77" w:history="1">
        <w:r>
          <w:rPr>
            <w:color w:val="0000FF"/>
          </w:rPr>
          <w:t>7</w:t>
        </w:r>
      </w:hyperlink>
      <w:r>
        <w:t xml:space="preserve"> (в части организации приема и регистрации заявок) пункта 1.6 раздела 1 настоящего Порядка функции от имени Уполномоченного органа.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3.4. Специализированная организация не может быть участником отбора.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Title"/>
        <w:jc w:val="center"/>
        <w:outlineLvl w:val="1"/>
      </w:pPr>
      <w:bookmarkStart w:id="6" w:name="P130"/>
      <w:bookmarkEnd w:id="6"/>
      <w:r>
        <w:t>4. Заявители, претендующие на участие в отборе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 xml:space="preserve">Заявителями, претендующими на участие в отборе, могут быть социально ориентированные некоммерческие организации, осуществляющие на территории Ульяновской области в соответствии со своими учредительными документами виды деятельности, предусмотренные </w:t>
      </w:r>
      <w:hyperlink r:id="rId27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 и </w:t>
      </w:r>
      <w:hyperlink r:id="rId28" w:history="1">
        <w:r>
          <w:rPr>
            <w:color w:val="0000FF"/>
          </w:rPr>
          <w:t>статьей 6.1</w:t>
        </w:r>
      </w:hyperlink>
      <w:r>
        <w:t xml:space="preserve"> 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 (далее - заявители).</w:t>
      </w:r>
    </w:p>
    <w:p w:rsidR="00AD53AC" w:rsidRDefault="00AD53A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09.06.2018 N 264-П)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Title"/>
        <w:jc w:val="center"/>
        <w:outlineLvl w:val="1"/>
      </w:pPr>
      <w:bookmarkStart w:id="7" w:name="P135"/>
      <w:bookmarkEnd w:id="7"/>
      <w:r>
        <w:t>5. Требования к заявке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bookmarkStart w:id="8" w:name="P137"/>
      <w:bookmarkEnd w:id="8"/>
      <w:r>
        <w:t>5.1. Заявка должна содержать следующие документы: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1) </w:t>
      </w:r>
      <w:hyperlink w:anchor="P334" w:history="1">
        <w:r>
          <w:rPr>
            <w:color w:val="0000FF"/>
          </w:rPr>
          <w:t>заявление</w:t>
        </w:r>
      </w:hyperlink>
      <w:r>
        <w:t xml:space="preserve"> (приложение N 1 к Порядку);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2) копии учредительных документов заявителя;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3) копию свидетельства о государственной регистрации заявителя, выписку из Единого государственного реестра юридических лиц, содержащую сведения, актуальные по состоянию на дату подачи заявки;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4) копию отчета за предыдущий отчетный год, представленную заявителем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юстиции Российской Федерации от 16.08.2018 N 170 "Об утверждении форм отчетности некоммерческих организаций" в Управление Министерства юстиции Российской Федерации по Ульяновской области;</w:t>
      </w:r>
    </w:p>
    <w:p w:rsidR="00AD53AC" w:rsidRDefault="00AD53A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21.12.2018 N 672-П)</w:t>
      </w:r>
    </w:p>
    <w:p w:rsidR="00AD53AC" w:rsidRDefault="00AD53AC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5) письменное обязательство заявителя о финансовом обеспечении реализации программы (проекта) за счет внебюджетных источников в объеме, составляющем не менее 10 процентов общего объема затрат, связанных с реализацией программы (проекта);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6) справку налогового органа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09.06.2018 N 264-П.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В состав заявки может быть включена только одна программа (один проект).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По инициативе заявителя в составе заявки могут быть представлены иная информация и иные документы о деятельности заявителя.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Если документы, представленные в составе заявки, содержат персональные данные, то в состав заявки должны быть включены письменные согласия субъектов этих данных на их обработку.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5.2. Заявка представляется на бумажном и электронном носителях.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Title"/>
        <w:jc w:val="center"/>
        <w:outlineLvl w:val="1"/>
      </w:pPr>
      <w:r>
        <w:t>6. Порядок проведения отбора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6.1. Объявление о проведении отбора размещается на официальном сайте Губернатора и Правительства Ульяновской области в информационно-телекоммуникационной сети Интернет не позднее чем за один рабочий день до начала срока приема заявок и включает: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извлечение из настоящего Порядка;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сведения о сроке приема заявок;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сведения о времени и месте приема заявок, почтовом адресе для направления заявок;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lastRenderedPageBreak/>
        <w:t>сведения об абонентском номере телефонной связи для получения консультаций по вопросам подготовки заявок.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6.2. Срок приема заявок не может быть менее тридцати календарных дней.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6.3. Для участия в отборе необходимо представить в Уполномоченный орган (специализированную организацию) заявку, подготовленную в соответствии с требованиями </w:t>
      </w:r>
      <w:hyperlink w:anchor="P135" w:history="1">
        <w:r>
          <w:rPr>
            <w:color w:val="0000FF"/>
          </w:rPr>
          <w:t>раздела 5</w:t>
        </w:r>
      </w:hyperlink>
      <w:r>
        <w:t xml:space="preserve"> настоящего Порядка.</w:t>
      </w:r>
    </w:p>
    <w:p w:rsidR="00AD53AC" w:rsidRDefault="00AD53AC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>Одна социально ориентированная некоммерческая организация может представить только одну заявку.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6.4. В течение срока приема заявок Уполномоченный орган организует консультирование по вопросам подготовки заявок.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6.5. Заявка представляется в Уполномоченный орган (специализированную организацию) непосредственно или направляется почтовым отправлением.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Заявка регистрируется Уполномоченным органом (специализированной организацией) в журнале учета заявок.</w:t>
      </w:r>
    </w:p>
    <w:p w:rsidR="00AD53AC" w:rsidRDefault="00AD53AC">
      <w:pPr>
        <w:pStyle w:val="ConsPlusNormal"/>
        <w:spacing w:before="220"/>
        <w:ind w:firstLine="540"/>
        <w:jc w:val="both"/>
      </w:pPr>
      <w:bookmarkStart w:id="11" w:name="P164"/>
      <w:bookmarkEnd w:id="11"/>
      <w:r>
        <w:t>Заявка, поступившая в Уполномоченный орган (специализированную организацию) после окончания срока приема заявок (в том числе направляемых почтовым отправлением), не регистрируется и к участию в отборе не допускается.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6.6. Уполномоченный орган (специализированная организация) осуществляет проверку соответствия заявителей условиям, установленным </w:t>
      </w:r>
      <w:hyperlink w:anchor="P58" w:history="1">
        <w:r>
          <w:rPr>
            <w:color w:val="0000FF"/>
          </w:rPr>
          <w:t>пунктом 1.5 раздела 1</w:t>
        </w:r>
      </w:hyperlink>
      <w:r>
        <w:t xml:space="preserve"> настоящего Порядка, и требованиям, установленным </w:t>
      </w:r>
      <w:hyperlink w:anchor="P130" w:history="1">
        <w:r>
          <w:rPr>
            <w:color w:val="0000FF"/>
          </w:rPr>
          <w:t>разделом 4</w:t>
        </w:r>
      </w:hyperlink>
      <w:r>
        <w:t xml:space="preserve"> настоящего Порядка, и соответствия заявки и срока ее представления требованиям, установленным </w:t>
      </w:r>
      <w:hyperlink w:anchor="P137" w:history="1">
        <w:r>
          <w:rPr>
            <w:color w:val="0000FF"/>
          </w:rPr>
          <w:t>пунктом 5.1 раздела 5</w:t>
        </w:r>
      </w:hyperlink>
      <w:r>
        <w:t xml:space="preserve">, </w:t>
      </w:r>
      <w:hyperlink w:anchor="P160" w:history="1">
        <w:r>
          <w:rPr>
            <w:color w:val="0000FF"/>
          </w:rPr>
          <w:t>абзацем вторым пункта 6.3</w:t>
        </w:r>
      </w:hyperlink>
      <w:r>
        <w:t xml:space="preserve"> и </w:t>
      </w:r>
      <w:hyperlink w:anchor="P164" w:history="1">
        <w:r>
          <w:rPr>
            <w:color w:val="0000FF"/>
          </w:rPr>
          <w:t>абзацем третьим пункта 6.5</w:t>
        </w:r>
      </w:hyperlink>
      <w:r>
        <w:t xml:space="preserve"> настоящего раздела, а также достоверности содержащихся в заявке сведений в срок, не превышающий пяти рабочих дней со дня окончания срока приема заявок.</w:t>
      </w:r>
    </w:p>
    <w:p w:rsidR="00AD53AC" w:rsidRDefault="00AD53A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09.06.2018 N 264-П)</w:t>
      </w:r>
    </w:p>
    <w:p w:rsidR="00AD53AC" w:rsidRDefault="00AD53AC">
      <w:pPr>
        <w:pStyle w:val="ConsPlusNormal"/>
        <w:spacing w:before="220"/>
        <w:ind w:firstLine="540"/>
        <w:jc w:val="both"/>
      </w:pPr>
      <w:bookmarkStart w:id="12" w:name="P167"/>
      <w:bookmarkEnd w:id="12"/>
      <w:r>
        <w:t>6.7. Заявитель, подавший заявку, не допускается к участию в отборе (не является участником отбора), если: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он не соответствует требованиям, предъявляемым к участникам отбора, установленным настоящим Порядком;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им представлено более одной заявки;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представленная им заявка не соответствует требованиям, установленным настоящим Порядком;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подготовленная им заявка поступила в Уполномоченный орган (специализированную организацию) после окончания срока приема заявок (в том числе почтовым отправлением);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содержащиеся в представленных заявителем документах сведения являются неполными и (или) недостоверными.</w:t>
      </w:r>
    </w:p>
    <w:p w:rsidR="00AD53AC" w:rsidRDefault="00AD53AC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09.06.2018 N 264-П)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Не может являться основанием для отказа в допуске к участию в отборе наличие в документах, входящих в состав заявки, описок, опечаток, орфографических ошибок.</w:t>
      </w:r>
    </w:p>
    <w:p w:rsidR="00AD53AC" w:rsidRDefault="00AD53AC">
      <w:pPr>
        <w:pStyle w:val="ConsPlusNormal"/>
        <w:spacing w:before="220"/>
        <w:ind w:firstLine="540"/>
        <w:jc w:val="both"/>
      </w:pPr>
      <w:bookmarkStart w:id="13" w:name="P175"/>
      <w:bookmarkEnd w:id="13"/>
      <w:r>
        <w:t xml:space="preserve">6.8. Список заявителей, не допущенных к участию в отборе в соответствии с </w:t>
      </w:r>
      <w:hyperlink w:anchor="P167" w:history="1">
        <w:r>
          <w:rPr>
            <w:color w:val="0000FF"/>
          </w:rPr>
          <w:t>пунктом 6.7</w:t>
        </w:r>
      </w:hyperlink>
      <w:r>
        <w:t xml:space="preserve"> настоящего раздела (за исключением заявителей, заявки которых поступили после окончания срока приема заявок), утверждается Уполномоченным органом (специализированной </w:t>
      </w:r>
      <w:r>
        <w:lastRenderedPageBreak/>
        <w:t>организацией).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Уполномоченный орган уведомляет об отказе в допуске к участию в отборе заявителей, не допущенных к участию в отборе, в течение пяти рабочих дней с даты окончания приема заявок (</w:t>
      </w:r>
      <w:hyperlink w:anchor="P1029" w:history="1">
        <w:r>
          <w:rPr>
            <w:color w:val="0000FF"/>
          </w:rPr>
          <w:t>приложение N 2</w:t>
        </w:r>
      </w:hyperlink>
      <w:r>
        <w:t xml:space="preserve"> к Порядку).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6.9. Заявители, допущенные к участию в отборе, признаются участниками отбора. Заявки, представленные участниками отбора, рассматриваются комиссией. Члены комиссии оценивают каждую заявку в соответствии с критериями, указанными в </w:t>
      </w:r>
      <w:hyperlink w:anchor="P249" w:history="1">
        <w:r>
          <w:rPr>
            <w:color w:val="0000FF"/>
          </w:rPr>
          <w:t>разделе 7</w:t>
        </w:r>
      </w:hyperlink>
      <w:r>
        <w:t xml:space="preserve"> настоящего Порядка. Каждый из критериев оценивается по шкале от 0 до 3 баллов. Количество баллов, выставленных членами комиссии по каждому критерию, суммируется, и определяется итоговая сумма баллов, выставленных по результатам оценки заявки.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Итоговые суммы баллов, выставленных по результатам оценки всех заявок, суммируются; определяется их среднее арифметическое значение, на основании которого формируется рейтинг заявок в порядке убывания количества выставленных баллов. Итоговая сумма баллов у заявителей, имеющих статус исполнителя общественно полезных услуг, умножается на коэффициент 1,2.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Заявки рассматриваются на заседаниях комиссии в срок не позднее двадцати одного рабочего дня со дня окончания срока приема заявок. При этом рассмотрение комиссией входящих в состав заявок программ (проектов) осуществляется в форме их публичной защиты заявителями. К участию в публичной защите проектов (программ) в качестве экспертов привлекаются представители исполнительных органов государственной власти Ульяновской области, а также иные специалисты.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В случае возникновения в процессе рассмотрения заявок вопросов, требующих специальных знаний в различных областях науки, техники, искусства, ремесла, комиссия может привлекать в установленном порядке для участия в своих заседаниях специалистов для разъяснения таких вопросов.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В случае обнаружения несоответствия заявителя или поданной им заявки требованиям и условиям отбора, установленным настоящим Порядком, комиссия не вправе признать его победителем отбора.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В случае поступления единственной заявки, соответствующей требованиям и условиям отбора, комиссия рекомендует Уполномоченному органу принять решение о признании единственного участника отбора победителем отбора и о предоставлении ему субсидии.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6.10. Заседание комиссии считается правомочным, если на нем присутствует большинство от общего числа членов комиссии.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Решения комиссии принимаются простым большинством голосов членов комиссии, присутствующих на ее заседании.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В случае равенства числа голосов членов комиссии голос председательствующего на заседании комиссии является решающим.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Каждый член комиссии обладает одним голосом. Член комиссии не вправе передавать право голоса другому лицу.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подписывают члены комиссии, присутствовавшие на заседании комиссии.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Не допускается указание в протоколах заседаний комиссии персональных оценок, мнений, суждений членов комиссии в отношении конкретных заявок и представивших их заявителей, за исключением случаев, когда член комиссии настаивает на указании его мнения в протоколе </w:t>
      </w:r>
      <w:r>
        <w:lastRenderedPageBreak/>
        <w:t>заседания комиссии.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Протокол заседания комиссии должен быть размещен на официальном сайте Губернатора и Правительства Ульяновской области в информационно-телекоммуникационной сети Интернет не позднее трех рабочих дней со дня заседания комиссии.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6.11. По результатам отбора определяются победители отбора, которыми признаются участники отбора, занявшие первые, вторые и третьи места исходя из наибольшего количества выставленных баллов по итогам формирования рейтинга заявок.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6.12. Перечень победителей отбора и объемы предоставляемых им субсидий утверждаются распоряжением Уполномоченного органа на основании решения комиссии.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6.13. Объем запрашиваемой заявителем субсидии не может превышать максимального объема субсидии, устанавливаемого распоряжением Уполномоченного органа об объявлении отбора.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6.14. Распределение объема бюджетных ассигнований на предоставление субсидий среди победителей отбора в целях предоставления им субсидий осуществляется следующим образом: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1) между победителями отбора, занявшими первые места, Уполномоченным органом распределяется 35 процентов объема бюджетных ассигнований, предусмотренных на соответствующие цели в областном бюджете Ульяновской области.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Объем субсидии, предоставляемой каждому победителю отбора, занявшему первое место, определяется по формуле: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i1</w:t>
      </w:r>
      <w:r>
        <w:t xml:space="preserve"> = C</w:t>
      </w:r>
      <w:r>
        <w:rPr>
          <w:vertAlign w:val="subscript"/>
        </w:rPr>
        <w:t>i1</w:t>
      </w:r>
      <w:r>
        <w:t xml:space="preserve"> x К</w:t>
      </w:r>
      <w:r>
        <w:rPr>
          <w:vertAlign w:val="subscript"/>
        </w:rPr>
        <w:t>i1</w:t>
      </w:r>
      <w:r>
        <w:t>, где: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i1</w:t>
      </w:r>
      <w:r>
        <w:t xml:space="preserve"> - объем субсидии, подлежащей предоставлению каждому победителю отбора, занявшему первое место;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i1</w:t>
      </w:r>
      <w:r>
        <w:t xml:space="preserve"> - коэффициент распределения объема субсидий между всеми победителями отбора, занявшими первые места;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i1</w:t>
      </w:r>
      <w:r>
        <w:t xml:space="preserve"> - сумма запрашиваемых средств в соответствии со сметной документацией, заявленная победителем отбора, занявшим первое место.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Коэффициент распределения объема субсидий между всеми победителями отбора, занявшими первые места, определяется по формуле: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i1</w:t>
      </w:r>
      <w:r>
        <w:t xml:space="preserve"> = 0,35 x A / B</w:t>
      </w:r>
      <w:r>
        <w:rPr>
          <w:vertAlign w:val="subscript"/>
        </w:rPr>
        <w:t>1</w:t>
      </w:r>
      <w:r>
        <w:t>, где: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i1</w:t>
      </w:r>
      <w:r>
        <w:t xml:space="preserve"> - коэффициент распределения объема субсидий между всеми победителями отбора, занявшими первые места;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0,35 - коэффициент объема субсидий;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A - общий объем субсидий;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1</w:t>
      </w:r>
      <w:r>
        <w:t xml:space="preserve"> - общая сумма запрашиваемых средств в соответствии со сметной документацией, заявленная победителями отбора, занявшими первые места;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2) между победителями отбора, занявшими вторые места, Уполномоченным органом распределяется 25 процентов объема бюджетных ассигнований, предусмотренных на соответствующие цели в областном бюджете Ульяновской области.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lastRenderedPageBreak/>
        <w:t>Объем субсидии, предоставляемой каждому победителю отбора, занявшему второе место, определяется по формуле: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i2</w:t>
      </w:r>
      <w:r>
        <w:t xml:space="preserve"> = C</w:t>
      </w:r>
      <w:r>
        <w:rPr>
          <w:vertAlign w:val="subscript"/>
        </w:rPr>
        <w:t>i2</w:t>
      </w:r>
      <w:r>
        <w:t xml:space="preserve"> x К</w:t>
      </w:r>
      <w:r>
        <w:rPr>
          <w:vertAlign w:val="subscript"/>
        </w:rPr>
        <w:t>i2</w:t>
      </w:r>
      <w:r>
        <w:t>, где: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i2</w:t>
      </w:r>
      <w:r>
        <w:t xml:space="preserve"> - объем субсидии, подлежащей предоставлению каждому победителю отбора, занявшему второе место;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i2</w:t>
      </w:r>
      <w:r>
        <w:t xml:space="preserve"> - коэффициент распределения объема субсидий между всеми победителями отбора, занявшими вторые места;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i2</w:t>
      </w:r>
      <w:r>
        <w:t xml:space="preserve"> - сумма запрашиваемых средств в соответствии со сметной документацией, заявленная победителем отбора, занявшим второе место.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Коэффициент распределения объема субсидий между всеми победителями отбора, занявшими вторые места, определяется по формуле: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i2</w:t>
      </w:r>
      <w:r>
        <w:t xml:space="preserve"> = 0,25 x A / B</w:t>
      </w:r>
      <w:r>
        <w:rPr>
          <w:vertAlign w:val="subscript"/>
        </w:rPr>
        <w:t>2</w:t>
      </w:r>
      <w:r>
        <w:t>, где: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i2</w:t>
      </w:r>
      <w:r>
        <w:t xml:space="preserve"> - коэффициент распределения субсидий между всеми победителями отбора, занявшими вторые места;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0,25 - коэффициент объема субсидий;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A - общий объем субсидий;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2</w:t>
      </w:r>
      <w:r>
        <w:t xml:space="preserve"> - общая сумма запрашиваемых средств в соответствии со сметной документацией, заявленная победителями отбора, занявшими вторые места;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3) между победителями отбора, занявшими третьи места, Уполномоченным органом распределяется 40 процентов объема бюджетных ассигнований, предусмотренных на соответствующие цели в областном бюджете Ульяновской области.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Объем субсидии, предоставляемой каждому победителю отбора, занявшему третье место, определяется по формуле: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i3</w:t>
      </w:r>
      <w:r>
        <w:t xml:space="preserve"> = C</w:t>
      </w:r>
      <w:r>
        <w:rPr>
          <w:vertAlign w:val="subscript"/>
        </w:rPr>
        <w:t>i3</w:t>
      </w:r>
      <w:r>
        <w:t xml:space="preserve"> x K</w:t>
      </w:r>
      <w:r>
        <w:rPr>
          <w:vertAlign w:val="subscript"/>
        </w:rPr>
        <w:t>i3</w:t>
      </w:r>
      <w:r>
        <w:t>, где: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i3</w:t>
      </w:r>
      <w:r>
        <w:t xml:space="preserve"> - объем субсидии, подлежащей предоставлению каждому победителю отбора, занявшему третье место;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i3</w:t>
      </w:r>
      <w:r>
        <w:t xml:space="preserve"> - коэффициент распределения объема субсидий между всеми победителями отбора, занявшими третьи места;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i3</w:t>
      </w:r>
      <w:r>
        <w:t xml:space="preserve"> - сумма запрашиваемых средств в соответствии со сметной документацией, заявленная победителем отбора, занявшим третье место.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Коэффициент распределения субсидий между всеми победителями отбора, занявшими третьи места, определяется по формуле: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i3</w:t>
      </w:r>
      <w:r>
        <w:t xml:space="preserve"> = 0,4 x A / B</w:t>
      </w:r>
      <w:r>
        <w:rPr>
          <w:vertAlign w:val="subscript"/>
        </w:rPr>
        <w:t>3</w:t>
      </w:r>
      <w:r>
        <w:t>, где: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i3</w:t>
      </w:r>
      <w:r>
        <w:t xml:space="preserve"> - коэффициент распределения объема субсидий между всеми победителями отбора, занявшими третьи места;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0,4 - коэффициент объема субсидий;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lastRenderedPageBreak/>
        <w:t>A - общий объем субсидий;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3</w:t>
      </w:r>
      <w:r>
        <w:t xml:space="preserve"> - общая сумма запрашиваемых средств в соответствии со сметной документацией, заявленная победителями отбора, занявшими третьи места.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6.15. Решение комиссии оформляется протоколом в течение трех календарных дней с даты проведения заседания комиссии. Неотъемлемой частью протокола является приложение, в котором должны содержаться рейтинг заявок, рассмотренных на заседании комиссии, а также сведения о заявках участников отбора, признанных победителями отбора, и объемах субсидий, предоставляемых победителям отбора.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6.16. Протокол заседания комиссии в срок, не превышающий пяти календарных дней со дня его подписания, передается для утверждения в Уполномоченный орган.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6.17. Уполномоченный орган с учетом мнения комиссии в срок, не превышающий десяти рабочих дней со дня оформления решения комиссии протоколом, утверждает представленный протокол, принимает решение о предоставлении субсидий и заключает с победителями отбора соглашения о предоставлении субсидий в соответствии с требованиями </w:t>
      </w:r>
      <w:hyperlink w:anchor="P280" w:history="1">
        <w:r>
          <w:rPr>
            <w:color w:val="0000FF"/>
          </w:rPr>
          <w:t>пункта 8.1 раздела 8</w:t>
        </w:r>
      </w:hyperlink>
      <w:r>
        <w:t xml:space="preserve"> настоящего Порядка. Победителями отбора, занявшими вторые и третьи места, корректируется </w:t>
      </w:r>
      <w:hyperlink w:anchor="P618" w:history="1">
        <w:r>
          <w:rPr>
            <w:color w:val="0000FF"/>
          </w:rPr>
          <w:t>смета</w:t>
        </w:r>
      </w:hyperlink>
      <w:r>
        <w:t xml:space="preserve"> затрат (приложение N 3 к заявлению) в пределах объема предоставляемой им субсидии.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6.18. За каждой программой (проектом), реализуемой(ым) победителями отбора, закрепляются кураторы из числа членов комиссии и представителей исполнительных органов государственной власти Ульяновской области, осуществляющих государственное управление в соответствующей сфере деятельности, которые осуществляют мониторинг ее (его) реализации. Решение о закреплении кураторов принимается комиссией с их согласия и оформляется протоколом ее заседания.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6.19. Уполномоченный орган оставляет за собой право публиковать тексты и материалы программ (проектов), прошедших отбор, в средствах массовой информации, а также размещать их в информационно-телекоммуникационной сети Интернет.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6.20. Уполномоченный орган (специализированная организация) не возмещает заявителям и участникам отбора никаких расходов, связанных с подготовкой и подачей заявок.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Title"/>
        <w:jc w:val="center"/>
        <w:outlineLvl w:val="1"/>
      </w:pPr>
      <w:bookmarkStart w:id="14" w:name="P249"/>
      <w:bookmarkEnd w:id="14"/>
      <w:r>
        <w:t>7. Критерии оценки заявок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7.1. Оценка заявок осуществляется по следующим группам критериев: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1) критерии значимости и актуальности программы (проекта);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2) критерии экономической эффективности программы (проекта);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3) критерии социальной эффективности программы (проекта);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4) критерии профессиональной компетенции участника отбора.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7.2. К критериям значимости и актуальности программы (проекта) относятся: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соответствие программы (проекта) приоритетным направлениям отбора, указанным в </w:t>
      </w:r>
      <w:hyperlink w:anchor="P81" w:history="1">
        <w:r>
          <w:rPr>
            <w:color w:val="0000FF"/>
          </w:rPr>
          <w:t>пункте 1.7 раздела 1</w:t>
        </w:r>
      </w:hyperlink>
      <w:r>
        <w:t xml:space="preserve"> настоящего Порядка;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значимость, актуальность и реалистичность конкретных задач, на решение которых направлена программа (проект);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логичность, взаимосвязь и последовательность мероприятий программы (проекта).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lastRenderedPageBreak/>
        <w:t>7.3. К критериям экономической эффективности программы (проекта) относятся: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соотношение планируемых расходов, связанных с реализацией программы (проекта), и ее (его) ожидаемых результатов;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реалистичность и обоснованность расходов, связанных с реализацией программы (проекта);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объем предполагаемых доходов, необходимых для финансового обеспечения реализации программы (проекта), из внебюджетных источников, в том числе денежные средства, иное имущество, в том числе имущественные права, безвозмездно выполняемые работы и оказываемые услуги, в том числе работы (услуги), выполняемые (оказываемые) добровольцами (волонтерами).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7.4. К критериям социальной эффективности программы (проекта) относятся: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наличие и реалистичность значений показателей результативности реализации программы (проекта), их соответствие задачам программы (проекта);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соответствие ожидаемых результатов реализации программы (проекта) запланированным мероприятиям;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степень влияния мероприятий программы (проекта) на улучшение состояния целевой группы;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количество новых или сохраняемых в случае реализации программы (проекта) рабочих мест;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количество добровольцев (волонтеров), которых планируется привлечь к реализации программы (проекта).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7.5. К критериям профессиональной компетенции участника отбора относятся: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наличие у участника отбора опыта осуществления деятельности, предусмотренной программой (проектом);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наличие у участника отбора необходимой для реализации программы (проекта) материально-технической базы, в том числе помещения;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соответствие квалификации и опыта исполнителей программы (проекта) запланированной деятельности;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наличие у участника отбора опыта использования денежных средств, имеющих целевое назначение;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наличие у участника отбора опыта взаимодействия с органами государственной власти, органами местного самоуправления, организациями, а также с редакциями средств массовой информации;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наличие информации о деятельности участника отбора в средствах массовой информации, в том числе информационно-телекоммуникационной сети Интернет.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Title"/>
        <w:jc w:val="center"/>
        <w:outlineLvl w:val="1"/>
      </w:pPr>
      <w:r>
        <w:t>8. Предоставление и использование субсидий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bookmarkStart w:id="15" w:name="P280"/>
      <w:bookmarkEnd w:id="15"/>
      <w:r>
        <w:t>8.1. Уполномоченный орган заключает с победителями отбора (далее также - получатели субсидий) соглашения о предоставлении субсидий в соответствии с типовой формой, установленной Министерством финансов Ульяновской области, в которых предусматриваются: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сроки перечисления субсидий;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объемы субсидий;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lastRenderedPageBreak/>
        <w:t>цели и сроки использования субсидий;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09.06.2018 N 264-П;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показатели результативности реализации программы (проекта) и их значения;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порядок возврата субсидий;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Обязательным условием предоставления субсидий, включаемым в соглашения о предоставлении субсидий и договоры (соглашения), заключенные в целях исполнения обязательств по соглашению о предоставлении субсидий,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субсидий, на осуществление Уполномоченным органом и иными органами государственного финансового контроля проверок соблюдения ими условий и порядка предоставления субсидий.</w:t>
      </w:r>
    </w:p>
    <w:p w:rsidR="00AD53AC" w:rsidRDefault="00AD53AC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09.06.2018 N 264-П)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8.2. Уполномоченный орган единовременно перечисляет субсидии со своего лицевого счета, открытого в Министерстве финансов Ульяновской области, на расчетные счета получателей субсидий, открытые в кредитных организациях, в соответствии с соглашениями о предоставлении субсидий.</w:t>
      </w:r>
    </w:p>
    <w:p w:rsidR="00AD53AC" w:rsidRDefault="00AD53A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09.06.2018 N 264-П)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8.3. Предоставленные субсидии могут быть использованы только в целях финансового обеспечения затрат, связанных с реализацией программы (проекта) или отдельных мероприятий, в том числе: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затрат, связанных с оплатой труда работников получателей субсидий, непосредственно участвующих в реализации программ (проектов), включая уплату налогов, сборов, страховых взносов и иных обязательных платежей в бюджетную систему Российской Федерации. Для программ (проектов) в сфере образования, культуры и духовно-нравственного воспитания и в сфере развития институтов гражданского общества, добровольчества и благотворительности данные затраты не должны превышать 25 процентов общего объема средств, запрашиваемых из областного бюджета Ульяновской области;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затрат, связанных с приобретением товаров, работ, услуг, необходимых в целях реализации программ (проектов);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затрат, связанных с приобретением имущественных прав, в том числе прав на результаты интеллектуальной деятельности, необходимых в целях реализации программ (проектов);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затрат, связанных со служебными командировками работников получателей субсидий, непосредственно участвующих в реализации программ (проектов);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затрат, связанных с внесением арендной платы по договорам аренды имущества, необходимого в целях реализации программ (проектов);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затрат, связанных с привлечением к участию в реализации программ (проектов) </w:t>
      </w:r>
      <w:r>
        <w:lastRenderedPageBreak/>
        <w:t>добровольцев (волонтеров).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8.4. За счет субсидий их получатели не вправе осуществлять: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затраты, связанные с осуществлением предпринимательской деятельности и оказанием помощи коммерческим организациям;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иные затраты, связанные с осуществлением деятельности, не относящейся к деятельности по реализации программ (проектов), включая затраты, связанные с оказанием поддержки избирательным объединениям и избирательным кампаниям, проведением публичных мероприятий, осуществлением фундаментальных научных исследований, приобретением алкогольной продукции, табака и табачных изделий, уплатой штрафов.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8.5. Предоставленные субсидии должны быть использованы в сроки, предусмотренные соглашениями о предоставлении субсидий, с учетом сроков реализации программ (проектов).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8.6. Куратор программы (проекта) в течение двадцати календарных дней после окончания реализации программы (проекта) представляет в Уполномоченный орган письменное заключение о соответствии запланированных мероприятий фактически проведенным, о полноте, сроках и качестве реализации мероприятий программы (проекта).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8.7. Уполномоченный орган обеспечивает соблюдение получателями субсидий условий, целей и порядка, установленных при их предоставлении.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Уполномоченный орган и органы государственного финансового контроля проводят обязательную проверку соблюдения получателями субсидий условий, целей и порядка, установленных при их предоставлении.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8.8. В случае нарушения получателями субсидий условий, предусмотренных настоящим Порядком, выявленных по результатам проведенных Уполномоченным органом или уполномоченным органом государственного финансового контроля, а также в случае недостижения получателями субсидий плановых значений показателей результативности Уполномоченный орган обеспечивает возврат субсидий в областной бюджет Ульяновской области путем направления получателям субсидий в срок, не превышающий тридцати календарных дней со дня обнаружения нарушений, требования о необходимости возврата субсидий в течение десяти календарных дней со дня получения указанного требования в размере, пропорциональном величине недостижения планового значения показателей результативности.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Возврат субсидий осуществляется на лицевой счет Уполномоченного органа в установленном законодательством порядке.</w:t>
      </w:r>
    </w:p>
    <w:p w:rsidR="00AD53AC" w:rsidRDefault="00AD53AC">
      <w:pPr>
        <w:pStyle w:val="ConsPlusNormal"/>
        <w:jc w:val="both"/>
      </w:pPr>
      <w:r>
        <w:t xml:space="preserve">(п. 8.8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09.06.2018 N 264-П)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8.9. Получатели субсидий в течение тридцати календарных дней после использования субсидий представляют в Уполномоченный орган отчеты о реализации программы (проекта) и об использовании субсидий (</w:t>
      </w:r>
      <w:hyperlink w:anchor="P618" w:history="1">
        <w:r>
          <w:rPr>
            <w:color w:val="0000FF"/>
          </w:rPr>
          <w:t>приложение N 3</w:t>
        </w:r>
      </w:hyperlink>
      <w:r>
        <w:t xml:space="preserve"> к Порядку). К отчету об использовании субсидий прилагаются заверенные копии документов, подтверждающих фактически произведенные затраты, а также документы, подтверждающие финансовое обеспечение реализации программы (проекта) за счет внебюджетных источников в объеме, составляющем не менее 10 процентов общего объема затрат, связанных с реализацией программы (проекта), в соответствии с письменным обязательством, предусмотренным </w:t>
      </w:r>
      <w:hyperlink w:anchor="P143" w:history="1">
        <w:r>
          <w:rPr>
            <w:color w:val="0000FF"/>
          </w:rPr>
          <w:t>подпунктом 5 пункта 5.1 раздела 5</w:t>
        </w:r>
      </w:hyperlink>
      <w:r>
        <w:t xml:space="preserve"> настоящего Порядка. В отчете о реализации программы (проекта) должна содержаться информация о достижении значений показателей результативности реализации программы (проекта). Форма отчета прилагается к соглашению о предоставлении субсидий.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 xml:space="preserve">8.10. В случае образования остатков субсидий, не использованных в отчетном финансовом году, Уполномоченный орган, если иное не предусмотрено соглашением о предоставлении </w:t>
      </w:r>
      <w:r>
        <w:lastRenderedPageBreak/>
        <w:t>субсидий, обеспечивает возврат субсидий (остатков субсидий) в областной бюджет Ульяновской области путем направления получателям субсидий в срок, не превышающий тридцати календарных дней со дня обнаружения нарушений, требования о необходимости возврата субсидий в течение десяти календарных дней со дня получения указанного требования.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Остаток неиспользованных субсидий подлежит возврату на лицевой счет Уполномоченного органа в срок до 26 декабря текущего года.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Title"/>
        <w:jc w:val="center"/>
        <w:outlineLvl w:val="1"/>
      </w:pPr>
      <w:r>
        <w:t>9. Открытость и прозрачность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9.1. Информация о проведении отбора, в том числе о документах, представляемых для участия в отборе, составе комиссии, протоколах заседаний комиссии должна размещаться на официальном сайте Губернатора и Правительства Ульяновской области в информационно-телекоммуникационной сети Интернет, а также может размещаться на других сайтах в информационно-телекоммуникационной сети Интернет и публиковаться в средствах массовой информации.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9.2. Объявление о проведении отбора должно размещаться на официальном сайте Губернатора и Правительства Ульяновской области в информационно-телекоммуникационной сети Интернет.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Не позднее первого рабочего дня, следующего за днем размещения объявления о проведении отбора, Уполномоченному органу рекомендуется проинформировать о проведении отбора Общественную палату Ульяновской области, а также редакции средств массовой информации.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9.3. Состав комиссии должен быть размещен в открытом доступе в информационно-телекоммуникационной сети Интернет не позднее трех рабочих дней со дня его утверждения.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9.4. Список победителей отбора с указанием объемов предоставляемых субсидий размещается на официальном сайте Губернатора и Правительства Ульяновской области в информационно-телекоммуникационной сети Интернет не позднее трех рабочих дней со дня его утверждения.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9.5. Информация об осуществлении победителями отбора мероприятий (деятельности), включая соответствующие отчеты (с обезличиванием персональных данных), должна размещаться на официальном сайте Губернатора и Правительства Ульяновской области в информационно-телекоммуникационной сети Интернет, а также может размещаться на других сайтах в информационно-телекоммуникационной сети Интернет и публиковаться в средствах массовой информации.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9.6. Срок со дня размещения объявления о проведении отбора до дня окончания срока приема заявок на участие в нем должен составлять не менее тридцати одного дня, при этом прием заявок может начаться как со дня размещения объявления о проведении отбора, так и позднее, но не позднее чем за двадцать один день до дня окончания приема заявок.</w:t>
      </w:r>
    </w:p>
    <w:p w:rsidR="00AD53AC" w:rsidRDefault="00AD53AC">
      <w:pPr>
        <w:pStyle w:val="ConsPlusNormal"/>
        <w:spacing w:before="220"/>
        <w:ind w:firstLine="540"/>
        <w:jc w:val="both"/>
      </w:pPr>
      <w:r>
        <w:t>При установлении дат начала и окончания приема заявок должен учитываться срок подготовки документов, входящих в состав заявки на участие в отборе.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right"/>
        <w:outlineLvl w:val="1"/>
      </w:pPr>
      <w:r>
        <w:t>Приложение N 1</w:t>
      </w:r>
    </w:p>
    <w:p w:rsidR="00AD53AC" w:rsidRDefault="00AD53AC">
      <w:pPr>
        <w:pStyle w:val="ConsPlusNormal"/>
        <w:jc w:val="right"/>
      </w:pPr>
      <w:r>
        <w:t>к Порядку</w:t>
      </w:r>
    </w:p>
    <w:p w:rsidR="00AD53AC" w:rsidRDefault="00AD53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53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3AC" w:rsidRDefault="00AD5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3AC" w:rsidRDefault="00AD53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AD53AC" w:rsidRDefault="00AD53AC">
            <w:pPr>
              <w:pStyle w:val="ConsPlusNormal"/>
              <w:jc w:val="center"/>
            </w:pPr>
            <w:r>
              <w:rPr>
                <w:color w:val="392C69"/>
              </w:rPr>
              <w:t>от 09.06.2018 N 264-П)</w:t>
            </w: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</w:pPr>
      <w:bookmarkStart w:id="16" w:name="P334"/>
      <w:bookmarkEnd w:id="16"/>
      <w:r>
        <w:t>ЗАЯВЛЕНИЕ</w:t>
      </w:r>
    </w:p>
    <w:p w:rsidR="00AD53AC" w:rsidRDefault="00AD53AC">
      <w:pPr>
        <w:pStyle w:val="ConsPlusNormal"/>
        <w:jc w:val="center"/>
      </w:pPr>
      <w:r>
        <w:t>на участие в конкурсном отборе в целях предоставления</w:t>
      </w:r>
    </w:p>
    <w:p w:rsidR="00AD53AC" w:rsidRDefault="00AD53AC">
      <w:pPr>
        <w:pStyle w:val="ConsPlusNormal"/>
        <w:jc w:val="center"/>
      </w:pPr>
      <w:r>
        <w:t>субсидий из областного бюджета Ульяновской области</w:t>
      </w:r>
    </w:p>
    <w:p w:rsidR="00AD53AC" w:rsidRDefault="00AD53AC">
      <w:pPr>
        <w:pStyle w:val="ConsPlusNormal"/>
        <w:jc w:val="center"/>
      </w:pPr>
      <w:r>
        <w:t>социально ориентированным некоммерческим организациям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35"/>
      </w:tblGrid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Полное наименование некоммерческой организации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Сокращенное наименование некоммерческой организации (при наличии)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 xml:space="preserve">Код(ы) по общероссийскому классификатору видов экономической деятельности </w:t>
            </w:r>
            <w:hyperlink r:id="rId40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Реквизиты расчетного счета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Реквизиты корреспондентского счета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Адрес места нахождения постоянно действующего органа некоммерческой организации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Почтовый адрес и номер телефона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Сетевой адрес сайта в информационно-телекоммуникационной сети Интернет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Фамилия, имя, отчество и наименование должности руководителя организации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 xml:space="preserve">Фамилия, имя, отчество, номер контактного телефона и адрес </w:t>
            </w:r>
            <w:r>
              <w:lastRenderedPageBreak/>
              <w:t>электронной почты руководителя программы (проекта)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Количество и наименования муниципальных образований Ульяновской области, на территориях которых были реализованы программы и проекты некоммерческой организации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Численность учредителей (участников, членов)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взносы учредителей (участников, членов)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гранты и пожертвования юридических лиц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пожертвования физических лиц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Наличие у некоммерческой организации опыта участия в грантовых конкурсах и программах, использования целевых поступлений (указать названия конкурсов, год и сумму поступлений)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35"/>
      </w:tblGrid>
      <w:tr w:rsidR="00AD53AC">
        <w:tc>
          <w:tcPr>
            <w:tcW w:w="9015" w:type="dxa"/>
            <w:gridSpan w:val="2"/>
          </w:tcPr>
          <w:p w:rsidR="00AD53AC" w:rsidRDefault="00AD53AC">
            <w:pPr>
              <w:pStyle w:val="ConsPlusNormal"/>
              <w:jc w:val="center"/>
              <w:outlineLvl w:val="2"/>
            </w:pPr>
            <w:r>
              <w:t xml:space="preserve">Информация о видах деятельности, осуществляемых социально ориентированной некоммерческой организацией в соответствии с учредительными документами Информация о программе (проекте), представленной(ом) в составе заявки на участие в отборе программ (проектов) на предоставление субсидий из областного бюджета Ульяновской области социально ориентированным некоммерческим организациям в текущем году (в том числе по </w:t>
            </w:r>
            <w:hyperlink w:anchor="P450" w:history="1">
              <w:r>
                <w:rPr>
                  <w:color w:val="0000FF"/>
                </w:rPr>
                <w:t>приложениям N 1</w:t>
              </w:r>
            </w:hyperlink>
            <w:r>
              <w:t xml:space="preserve"> - </w:t>
            </w:r>
            <w:hyperlink w:anchor="P967" w:history="1">
              <w:r>
                <w:rPr>
                  <w:color w:val="0000FF"/>
                </w:rPr>
                <w:t>5</w:t>
              </w:r>
            </w:hyperlink>
            <w:r>
              <w:t xml:space="preserve"> к заявлению)</w:t>
            </w: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Наименование программы (проекта)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 xml:space="preserve">Приоритетное направление программы (проекта) - указывается в соответствии с </w:t>
            </w:r>
            <w:hyperlink w:anchor="P81" w:history="1">
              <w:r>
                <w:rPr>
                  <w:color w:val="0000FF"/>
                </w:rPr>
                <w:t>пунктом 1.7 раздела 1</w:t>
              </w:r>
            </w:hyperlink>
            <w:r>
              <w:t xml:space="preserve"> Порядка определения объема и предоставления субсидий из областного бюджета Ульяновской области социально ориентированным некоммерческим организациям на финансовое обеспечение реализации социально ориентированных программ (проектов)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Сроки реализации программы (проекта)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Место реализации программы (проекта) (наименование муниципальных образований или населенных пунктов, где будет реализована программа (реализован проект)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Общая сумма запланированных затрат, связанных с реализацией программы (проекта)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lastRenderedPageBreak/>
              <w:t>Запрашиваемый объем субсидии из областного бюджета Ульяновской области на финансовое обеспечение реализации программы (проекта)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6180" w:type="dxa"/>
          </w:tcPr>
          <w:p w:rsidR="00AD53AC" w:rsidRDefault="00AD53AC">
            <w:pPr>
              <w:pStyle w:val="ConsPlusNormal"/>
            </w:pPr>
            <w:r>
              <w:t>Предполагаемая сумма финансового обеспечения реализации программы (проекта) за счет внебюджетных источников</w:t>
            </w:r>
          </w:p>
        </w:tc>
        <w:tc>
          <w:tcPr>
            <w:tcW w:w="2835" w:type="dxa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D53AC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AD53AC" w:rsidRDefault="00AD53AC">
            <w:pPr>
              <w:pStyle w:val="ConsPlusNormal"/>
              <w:jc w:val="center"/>
              <w:outlineLvl w:val="2"/>
            </w:pPr>
            <w:r>
              <w:t>Краткое описание опыта осуществления социально ориентированной некоммерческой организацией деятельности, предусмотренной программой (проектом)</w:t>
            </w:r>
          </w:p>
        </w:tc>
      </w:tr>
      <w:tr w:rsidR="00AD53AC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AD53AC" w:rsidRDefault="00AD53AC">
            <w:pPr>
              <w:pStyle w:val="ConsPlusNormal"/>
              <w:jc w:val="both"/>
            </w:pPr>
            <w:r>
              <w:t>Привести описание опыта с указанием его продолжительности (в годах), а также указать перечень реализованных программ (проектов) по деятельности, предполагаемой по программе (проекту), представленной(ому) на отбор</w:t>
            </w:r>
          </w:p>
        </w:tc>
      </w:tr>
    </w:tbl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D53AC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AD53AC" w:rsidRDefault="00AD53AC">
            <w:pPr>
              <w:pStyle w:val="ConsPlusNormal"/>
              <w:jc w:val="center"/>
              <w:outlineLvl w:val="2"/>
            </w:pPr>
            <w:r>
              <w:t>Краткие сведения о наличии у социально ориентированной некоммерческой организации партнерских отношений с другими организациями, редакциями средств массовой информации</w:t>
            </w:r>
          </w:p>
        </w:tc>
      </w:tr>
      <w:tr w:rsidR="00AD53AC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AD53AC" w:rsidRDefault="00AD53AC">
            <w:pPr>
              <w:pStyle w:val="ConsPlusNormal"/>
              <w:jc w:val="both"/>
            </w:pPr>
            <w:r>
              <w:t>Привести наименования организаций с указанием их организационно-правовой формы</w:t>
            </w:r>
          </w:p>
        </w:tc>
      </w:tr>
    </w:tbl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D53AC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AD53AC" w:rsidRDefault="00AD53AC">
            <w:pPr>
              <w:pStyle w:val="ConsPlusNormal"/>
              <w:jc w:val="center"/>
              <w:outlineLvl w:val="2"/>
            </w:pPr>
            <w:r>
              <w:t>Краткие сведения о наличии информации о деятельности социально ориентированной некоммерческой организации в информационно-телекоммуникационной сети Интернет, средствах массовой информации за предыдущий год</w:t>
            </w:r>
          </w:p>
        </w:tc>
      </w:tr>
      <w:tr w:rsidR="00AD53AC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AD53AC" w:rsidRDefault="00AD53AC">
            <w:pPr>
              <w:pStyle w:val="ConsPlusNormal"/>
            </w:pPr>
            <w:r>
              <w:t>Указать сетевые адреса сайтов в информационно-телекоммуникационной сети Интернет, даты размещения информации. Указать наименования периодических печатных изданий, в которых опубликована информация, их порядковые номера и даты выхода в свет. Указать наименования теле- и радиопередач, даты выхода в эфир</w:t>
            </w: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nformat"/>
        <w:jc w:val="both"/>
      </w:pPr>
      <w:r>
        <w:t xml:space="preserve">    Просроченная  задолженность  по  представленным  на  возвратной  основе</w:t>
      </w:r>
    </w:p>
    <w:p w:rsidR="00AD53AC" w:rsidRDefault="00AD53AC">
      <w:pPr>
        <w:pStyle w:val="ConsPlusNonformat"/>
        <w:jc w:val="both"/>
      </w:pPr>
      <w:r>
        <w:t>бюджетным средствам отсутствует.</w:t>
      </w:r>
    </w:p>
    <w:p w:rsidR="00AD53AC" w:rsidRDefault="00AD53AC">
      <w:pPr>
        <w:pStyle w:val="ConsPlusNonformat"/>
        <w:jc w:val="both"/>
      </w:pPr>
      <w:r>
        <w:t xml:space="preserve">    Достоверность  информации,  в  том  числе  документов, представленных в</w:t>
      </w:r>
    </w:p>
    <w:p w:rsidR="00AD53AC" w:rsidRDefault="00AD53AC">
      <w:pPr>
        <w:pStyle w:val="ConsPlusNonformat"/>
        <w:jc w:val="both"/>
      </w:pPr>
      <w:r>
        <w:t>составе заявки на участие в конкурсном отборе, подтверждаю.</w:t>
      </w:r>
    </w:p>
    <w:p w:rsidR="00AD53AC" w:rsidRDefault="00AD53AC">
      <w:pPr>
        <w:pStyle w:val="ConsPlusNonformat"/>
        <w:jc w:val="both"/>
      </w:pPr>
      <w:r>
        <w:t xml:space="preserve">    С условиями конкурсного отбора ознакомлен и согласен.</w:t>
      </w:r>
    </w:p>
    <w:p w:rsidR="00AD53AC" w:rsidRDefault="00AD53AC">
      <w:pPr>
        <w:pStyle w:val="ConsPlusNonformat"/>
        <w:jc w:val="both"/>
      </w:pPr>
      <w:r>
        <w:t xml:space="preserve">    Подтверждаю,  что  социально ориентированная некоммерческая организация</w:t>
      </w:r>
    </w:p>
    <w:p w:rsidR="00AD53AC" w:rsidRDefault="00AD53AC">
      <w:pPr>
        <w:pStyle w:val="ConsPlusNonformat"/>
        <w:jc w:val="both"/>
      </w:pPr>
      <w:r>
        <w:t>не находится в процессе реорганизации, ликвидации или банкротства.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>______________________________________  ____________  _____________________</w:t>
      </w:r>
    </w:p>
    <w:p w:rsidR="00AD53AC" w:rsidRDefault="00AD53AC">
      <w:pPr>
        <w:pStyle w:val="ConsPlusNonformat"/>
        <w:jc w:val="both"/>
      </w:pPr>
      <w:r>
        <w:t>(наименование должности руководителя     (подпись)    (расшифровка подписи)</w:t>
      </w:r>
    </w:p>
    <w:p w:rsidR="00AD53AC" w:rsidRDefault="00AD53AC">
      <w:pPr>
        <w:pStyle w:val="ConsPlusNonformat"/>
        <w:jc w:val="both"/>
      </w:pPr>
      <w:r>
        <w:t xml:space="preserve">      социально ориентированной</w:t>
      </w:r>
    </w:p>
    <w:p w:rsidR="00AD53AC" w:rsidRDefault="00AD53AC">
      <w:pPr>
        <w:pStyle w:val="ConsPlusNonformat"/>
        <w:jc w:val="both"/>
      </w:pPr>
      <w:r>
        <w:t xml:space="preserve">     некоммерческой организации)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 xml:space="preserve">    ___ __________ 20___ г.                  М.П.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right"/>
        <w:outlineLvl w:val="2"/>
      </w:pPr>
      <w:r>
        <w:t>Приложение N 1</w:t>
      </w:r>
    </w:p>
    <w:p w:rsidR="00AD53AC" w:rsidRDefault="00AD53AC">
      <w:pPr>
        <w:pStyle w:val="ConsPlusNormal"/>
        <w:jc w:val="right"/>
      </w:pPr>
      <w:r>
        <w:t>к заявлению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nformat"/>
        <w:jc w:val="both"/>
      </w:pPr>
      <w:r>
        <w:t>___________________________________________________________________________</w:t>
      </w:r>
    </w:p>
    <w:p w:rsidR="00AD53AC" w:rsidRDefault="00AD53AC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bookmarkStart w:id="17" w:name="P450"/>
      <w:bookmarkEnd w:id="17"/>
      <w:r>
        <w:lastRenderedPageBreak/>
        <w:t xml:space="preserve">  Логическая модель программы (проекта) ________________________________</w:t>
      </w:r>
    </w:p>
    <w:p w:rsidR="00AD53AC" w:rsidRDefault="00AD53AC">
      <w:pPr>
        <w:pStyle w:val="ConsPlusNonformat"/>
        <w:jc w:val="both"/>
      </w:pPr>
      <w:r>
        <w:t xml:space="preserve">                                        (наименование программы/проекта)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>Основная   проблема,   на  решение  которой  будут  направлены  мероприятия</w:t>
      </w:r>
    </w:p>
    <w:p w:rsidR="00AD53AC" w:rsidRDefault="00AD53AC">
      <w:pPr>
        <w:pStyle w:val="ConsPlusNonformat"/>
        <w:jc w:val="both"/>
      </w:pPr>
      <w:r>
        <w:t>программы (проекта) и ее обоснование: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>Цель программы (проекта):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118"/>
        <w:gridCol w:w="4649"/>
      </w:tblGrid>
      <w:tr w:rsidR="00AD53AC">
        <w:tc>
          <w:tcPr>
            <w:tcW w:w="1247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Задачи</w:t>
            </w:r>
          </w:p>
        </w:tc>
        <w:tc>
          <w:tcPr>
            <w:tcW w:w="3118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 xml:space="preserve">Мероприятия (должны соответствовать </w:t>
            </w:r>
            <w:hyperlink w:anchor="P905" w:history="1">
              <w:r>
                <w:rPr>
                  <w:color w:val="0000FF"/>
                </w:rPr>
                <w:t>приложению N 4</w:t>
              </w:r>
            </w:hyperlink>
            <w:r>
              <w:t xml:space="preserve"> к заявлению)</w:t>
            </w:r>
          </w:p>
        </w:tc>
        <w:tc>
          <w:tcPr>
            <w:tcW w:w="4649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 xml:space="preserve">Ожидаемые результаты реализации мероприятий программы (проекта) (должны соответствовать </w:t>
            </w:r>
            <w:hyperlink w:anchor="P967" w:history="1">
              <w:r>
                <w:rPr>
                  <w:color w:val="0000FF"/>
                </w:rPr>
                <w:t>приложению N 5</w:t>
              </w:r>
            </w:hyperlink>
            <w:r>
              <w:t xml:space="preserve"> к заявлению)</w:t>
            </w:r>
          </w:p>
        </w:tc>
      </w:tr>
      <w:tr w:rsidR="00AD53AC">
        <w:tc>
          <w:tcPr>
            <w:tcW w:w="1247" w:type="dxa"/>
            <w:vMerge w:val="restart"/>
          </w:tcPr>
          <w:p w:rsidR="00AD53AC" w:rsidRDefault="00AD53AC">
            <w:pPr>
              <w:pStyle w:val="ConsPlusNormal"/>
            </w:pPr>
            <w:r>
              <w:t>Задача 1.</w:t>
            </w:r>
          </w:p>
        </w:tc>
        <w:tc>
          <w:tcPr>
            <w:tcW w:w="3118" w:type="dxa"/>
          </w:tcPr>
          <w:p w:rsidR="00AD53AC" w:rsidRDefault="00AD53AC">
            <w:pPr>
              <w:pStyle w:val="ConsPlusNormal"/>
            </w:pPr>
            <w:r>
              <w:t>1.1.</w:t>
            </w:r>
          </w:p>
        </w:tc>
        <w:tc>
          <w:tcPr>
            <w:tcW w:w="4649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247" w:type="dxa"/>
            <w:vMerge/>
          </w:tcPr>
          <w:p w:rsidR="00AD53AC" w:rsidRDefault="00AD53AC"/>
        </w:tc>
        <w:tc>
          <w:tcPr>
            <w:tcW w:w="3118" w:type="dxa"/>
          </w:tcPr>
          <w:p w:rsidR="00AD53AC" w:rsidRDefault="00AD53AC">
            <w:pPr>
              <w:pStyle w:val="ConsPlusNormal"/>
            </w:pPr>
            <w:r>
              <w:t>1.2.</w:t>
            </w:r>
          </w:p>
        </w:tc>
        <w:tc>
          <w:tcPr>
            <w:tcW w:w="4649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247" w:type="dxa"/>
            <w:vMerge/>
          </w:tcPr>
          <w:p w:rsidR="00AD53AC" w:rsidRDefault="00AD53AC"/>
        </w:tc>
        <w:tc>
          <w:tcPr>
            <w:tcW w:w="3118" w:type="dxa"/>
          </w:tcPr>
          <w:p w:rsidR="00AD53AC" w:rsidRDefault="00AD53AC">
            <w:pPr>
              <w:pStyle w:val="ConsPlusNormal"/>
            </w:pPr>
            <w:r>
              <w:t>1.3.</w:t>
            </w:r>
          </w:p>
        </w:tc>
        <w:tc>
          <w:tcPr>
            <w:tcW w:w="4649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247" w:type="dxa"/>
            <w:vMerge w:val="restart"/>
          </w:tcPr>
          <w:p w:rsidR="00AD53AC" w:rsidRDefault="00AD53AC">
            <w:pPr>
              <w:pStyle w:val="ConsPlusNormal"/>
            </w:pPr>
            <w:r>
              <w:t>Задача 2.</w:t>
            </w:r>
          </w:p>
        </w:tc>
        <w:tc>
          <w:tcPr>
            <w:tcW w:w="3118" w:type="dxa"/>
          </w:tcPr>
          <w:p w:rsidR="00AD53AC" w:rsidRDefault="00AD53AC">
            <w:pPr>
              <w:pStyle w:val="ConsPlusNormal"/>
            </w:pPr>
            <w:r>
              <w:t>2.1.</w:t>
            </w:r>
          </w:p>
        </w:tc>
        <w:tc>
          <w:tcPr>
            <w:tcW w:w="4649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247" w:type="dxa"/>
            <w:vMerge/>
          </w:tcPr>
          <w:p w:rsidR="00AD53AC" w:rsidRDefault="00AD53AC"/>
        </w:tc>
        <w:tc>
          <w:tcPr>
            <w:tcW w:w="3118" w:type="dxa"/>
          </w:tcPr>
          <w:p w:rsidR="00AD53AC" w:rsidRDefault="00AD53AC">
            <w:pPr>
              <w:pStyle w:val="ConsPlusNormal"/>
            </w:pPr>
            <w:r>
              <w:t>2.2.</w:t>
            </w:r>
          </w:p>
        </w:tc>
        <w:tc>
          <w:tcPr>
            <w:tcW w:w="4649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247" w:type="dxa"/>
            <w:vMerge/>
          </w:tcPr>
          <w:p w:rsidR="00AD53AC" w:rsidRDefault="00AD53AC"/>
        </w:tc>
        <w:tc>
          <w:tcPr>
            <w:tcW w:w="3118" w:type="dxa"/>
          </w:tcPr>
          <w:p w:rsidR="00AD53AC" w:rsidRDefault="00AD53AC">
            <w:pPr>
              <w:pStyle w:val="ConsPlusNormal"/>
            </w:pPr>
            <w:r>
              <w:t>2.3.</w:t>
            </w:r>
          </w:p>
        </w:tc>
        <w:tc>
          <w:tcPr>
            <w:tcW w:w="4649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247" w:type="dxa"/>
            <w:vMerge w:val="restart"/>
          </w:tcPr>
          <w:p w:rsidR="00AD53AC" w:rsidRDefault="00AD53AC">
            <w:pPr>
              <w:pStyle w:val="ConsPlusNormal"/>
            </w:pPr>
            <w:r>
              <w:t>Задача 3.</w:t>
            </w:r>
          </w:p>
        </w:tc>
        <w:tc>
          <w:tcPr>
            <w:tcW w:w="3118" w:type="dxa"/>
          </w:tcPr>
          <w:p w:rsidR="00AD53AC" w:rsidRDefault="00AD53AC">
            <w:pPr>
              <w:pStyle w:val="ConsPlusNormal"/>
            </w:pPr>
            <w:r>
              <w:t>3.1.</w:t>
            </w:r>
          </w:p>
        </w:tc>
        <w:tc>
          <w:tcPr>
            <w:tcW w:w="4649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247" w:type="dxa"/>
            <w:vMerge/>
          </w:tcPr>
          <w:p w:rsidR="00AD53AC" w:rsidRDefault="00AD53AC"/>
        </w:tc>
        <w:tc>
          <w:tcPr>
            <w:tcW w:w="3118" w:type="dxa"/>
          </w:tcPr>
          <w:p w:rsidR="00AD53AC" w:rsidRDefault="00AD53AC">
            <w:pPr>
              <w:pStyle w:val="ConsPlusNormal"/>
            </w:pPr>
            <w:r>
              <w:t>3.2.</w:t>
            </w:r>
          </w:p>
        </w:tc>
        <w:tc>
          <w:tcPr>
            <w:tcW w:w="4649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247" w:type="dxa"/>
            <w:vMerge/>
          </w:tcPr>
          <w:p w:rsidR="00AD53AC" w:rsidRDefault="00AD53AC"/>
        </w:tc>
        <w:tc>
          <w:tcPr>
            <w:tcW w:w="3118" w:type="dxa"/>
          </w:tcPr>
          <w:p w:rsidR="00AD53AC" w:rsidRDefault="00AD53AC">
            <w:pPr>
              <w:pStyle w:val="ConsPlusNormal"/>
            </w:pPr>
            <w:r>
              <w:t>3.3.</w:t>
            </w:r>
          </w:p>
        </w:tc>
        <w:tc>
          <w:tcPr>
            <w:tcW w:w="4649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247" w:type="dxa"/>
          </w:tcPr>
          <w:p w:rsidR="00AD53AC" w:rsidRDefault="00AD53AC">
            <w:pPr>
              <w:pStyle w:val="ConsPlusNormal"/>
            </w:pPr>
          </w:p>
        </w:tc>
        <w:tc>
          <w:tcPr>
            <w:tcW w:w="3118" w:type="dxa"/>
          </w:tcPr>
          <w:p w:rsidR="00AD53AC" w:rsidRDefault="00AD53AC">
            <w:pPr>
              <w:pStyle w:val="ConsPlusNormal"/>
            </w:pPr>
          </w:p>
        </w:tc>
        <w:tc>
          <w:tcPr>
            <w:tcW w:w="4649" w:type="dxa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nformat"/>
        <w:jc w:val="both"/>
      </w:pPr>
      <w:r>
        <w:t>______________________________________     __________ _____________________</w:t>
      </w:r>
    </w:p>
    <w:p w:rsidR="00AD53AC" w:rsidRDefault="00AD53AC">
      <w:pPr>
        <w:pStyle w:val="ConsPlusNonformat"/>
        <w:jc w:val="both"/>
      </w:pPr>
      <w:r>
        <w:t>(наименование должности руководителя   М.П. (подпись) (расшифровка подписи)</w:t>
      </w:r>
    </w:p>
    <w:p w:rsidR="00AD53AC" w:rsidRDefault="00AD53AC">
      <w:pPr>
        <w:pStyle w:val="ConsPlusNonformat"/>
        <w:jc w:val="both"/>
      </w:pPr>
      <w:r>
        <w:t xml:space="preserve">          организации)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>___ __________ г.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right"/>
        <w:outlineLvl w:val="2"/>
      </w:pPr>
      <w:r>
        <w:t>Приложение N 2</w:t>
      </w:r>
    </w:p>
    <w:p w:rsidR="00AD53AC" w:rsidRDefault="00AD53AC">
      <w:pPr>
        <w:pStyle w:val="ConsPlusNormal"/>
        <w:jc w:val="right"/>
      </w:pPr>
      <w:r>
        <w:t>к заявлению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</w:pPr>
      <w:r>
        <w:t>___________________________________________________________</w:t>
      </w:r>
    </w:p>
    <w:p w:rsidR="00AD53AC" w:rsidRDefault="00AD53AC">
      <w:pPr>
        <w:pStyle w:val="ConsPlusNormal"/>
        <w:jc w:val="center"/>
      </w:pPr>
      <w:r>
        <w:t>(наименование социально ориентированной</w:t>
      </w:r>
    </w:p>
    <w:p w:rsidR="00AD53AC" w:rsidRDefault="00AD53AC">
      <w:pPr>
        <w:pStyle w:val="ConsPlusNormal"/>
        <w:jc w:val="center"/>
      </w:pPr>
      <w:r>
        <w:t>некоммерческой организации)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</w:pPr>
      <w:r>
        <w:t>Предполагаемые источники</w:t>
      </w:r>
    </w:p>
    <w:p w:rsidR="00AD53AC" w:rsidRDefault="00AD53AC">
      <w:pPr>
        <w:pStyle w:val="ConsPlusNormal"/>
        <w:jc w:val="center"/>
      </w:pPr>
      <w:r>
        <w:t>финансового и материально-технического</w:t>
      </w:r>
    </w:p>
    <w:p w:rsidR="00AD53AC" w:rsidRDefault="00AD53AC">
      <w:pPr>
        <w:pStyle w:val="ConsPlusNormal"/>
        <w:jc w:val="center"/>
      </w:pPr>
      <w:r>
        <w:t>обеспечения реализации программы (проекта)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19"/>
        <w:gridCol w:w="1535"/>
        <w:gridCol w:w="1984"/>
      </w:tblGrid>
      <w:tr w:rsidR="00AD53AC">
        <w:tc>
          <w:tcPr>
            <w:tcW w:w="720" w:type="dxa"/>
            <w:vMerge w:val="restart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vMerge w:val="restart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3519" w:type="dxa"/>
            <w:gridSpan w:val="2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Объем предполагаемых поступлений</w:t>
            </w:r>
          </w:p>
        </w:tc>
      </w:tr>
      <w:tr w:rsidR="00AD53AC">
        <w:tc>
          <w:tcPr>
            <w:tcW w:w="720" w:type="dxa"/>
            <w:vMerge/>
          </w:tcPr>
          <w:p w:rsidR="00AD53AC" w:rsidRDefault="00AD53AC"/>
        </w:tc>
        <w:tc>
          <w:tcPr>
            <w:tcW w:w="4819" w:type="dxa"/>
            <w:vMerge/>
          </w:tcPr>
          <w:p w:rsidR="00AD53AC" w:rsidRDefault="00AD53AC"/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доля в общем объеме поступлений, %</w:t>
            </w: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 xml:space="preserve">Запрашиваемая субсидия из областного бюджета Ульяновской области (должна соответствовать </w:t>
            </w:r>
            <w:hyperlink w:anchor="P618" w:history="1">
              <w:r>
                <w:rPr>
                  <w:color w:val="0000FF"/>
                </w:rPr>
                <w:t>приложению N 3</w:t>
              </w:r>
            </w:hyperlink>
            <w:r>
              <w:t xml:space="preserve"> к заявлению)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>Другие субсидии из областного бюджета Ульяновской области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 xml:space="preserve">Государственное имущество Ульяновской области, предоставленное в пользование на льготных условиях </w:t>
            </w:r>
            <w:hyperlink w:anchor="P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>Субсидии из федерального бюджета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 xml:space="preserve">Федеральное имущество, предоставленное в пользование на льготных условиях </w:t>
            </w:r>
            <w:hyperlink w:anchor="P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>Субсидии из местных бюджетов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 xml:space="preserve">Муниципальное имущество, предоставленное в пользование на льготных условиях </w:t>
            </w:r>
            <w:hyperlink w:anchor="P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>Целевые поступления от коммерческих организаций, всего, в том числе: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>в денежной форме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 xml:space="preserve">в натуральной форме </w:t>
            </w:r>
            <w:hyperlink w:anchor="P5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>Целевые поступления от некоммерческих организаций, всего, в том числе: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>в денежной форме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 xml:space="preserve">в натуральной форме </w:t>
            </w:r>
            <w:hyperlink w:anchor="P5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>Целевые поступления от физических лиц, всего, в том числе: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>в денежной форме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 xml:space="preserve">в форме иного имущества, имущественных прав </w:t>
            </w:r>
            <w:hyperlink w:anchor="P5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 xml:space="preserve">услуги добровольцев организации </w:t>
            </w:r>
            <w:hyperlink w:anchor="P5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>Доходы от реализации товаров (работ, услуг)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>Внереализационные доходы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20" w:type="dxa"/>
          </w:tcPr>
          <w:p w:rsidR="00AD53AC" w:rsidRDefault="00AD53A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vAlign w:val="center"/>
          </w:tcPr>
          <w:p w:rsidR="00AD53AC" w:rsidRDefault="00AD53AC">
            <w:pPr>
              <w:pStyle w:val="ConsPlusNormal"/>
            </w:pPr>
            <w:r>
              <w:t>Иные доходы (указать наименование)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539" w:type="dxa"/>
            <w:gridSpan w:val="2"/>
            <w:vAlign w:val="center"/>
          </w:tcPr>
          <w:p w:rsidR="00AD53AC" w:rsidRDefault="00AD53AC">
            <w:pPr>
              <w:pStyle w:val="ConsPlusNormal"/>
            </w:pPr>
            <w:r>
              <w:t>ИТОГО</w:t>
            </w:r>
          </w:p>
        </w:tc>
        <w:tc>
          <w:tcPr>
            <w:tcW w:w="1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100</w:t>
            </w: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nformat"/>
        <w:jc w:val="both"/>
      </w:pPr>
      <w:r>
        <w:lastRenderedPageBreak/>
        <w:t xml:space="preserve">    --------------------------------</w:t>
      </w:r>
    </w:p>
    <w:p w:rsidR="00AD53AC" w:rsidRDefault="00AD53AC">
      <w:pPr>
        <w:pStyle w:val="ConsPlusNonformat"/>
        <w:jc w:val="both"/>
      </w:pPr>
      <w:bookmarkStart w:id="18" w:name="P597"/>
      <w:bookmarkEnd w:id="18"/>
      <w:r>
        <w:t xml:space="preserve">    &lt;*&gt;  Указывается  сумма  экономии  в  результате  получения имущества в</w:t>
      </w:r>
    </w:p>
    <w:p w:rsidR="00AD53AC" w:rsidRDefault="00AD53AC">
      <w:pPr>
        <w:pStyle w:val="ConsPlusNonformat"/>
        <w:jc w:val="both"/>
      </w:pPr>
      <w:r>
        <w:t>пользование на льготных условиях.</w:t>
      </w:r>
    </w:p>
    <w:p w:rsidR="00AD53AC" w:rsidRDefault="00AD53AC">
      <w:pPr>
        <w:pStyle w:val="ConsPlusNonformat"/>
        <w:jc w:val="both"/>
      </w:pPr>
      <w:bookmarkStart w:id="19" w:name="P599"/>
      <w:bookmarkEnd w:id="19"/>
      <w:r>
        <w:t xml:space="preserve">    &lt;**&gt;  Указывается  примерная  стоимость  имущества, имущественных прав,</w:t>
      </w:r>
    </w:p>
    <w:p w:rsidR="00AD53AC" w:rsidRDefault="00AD53AC">
      <w:pPr>
        <w:pStyle w:val="ConsPlusNonformat"/>
        <w:jc w:val="both"/>
      </w:pPr>
      <w:r>
        <w:t>работ, услуг.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>_____________________________________      __________ _____________________</w:t>
      </w:r>
    </w:p>
    <w:p w:rsidR="00AD53AC" w:rsidRDefault="00AD53AC">
      <w:pPr>
        <w:pStyle w:val="ConsPlusNonformat"/>
        <w:jc w:val="both"/>
      </w:pPr>
      <w:r>
        <w:t>(наименование должности руководителя        (подпись)  (фамилия, инициалы)</w:t>
      </w:r>
    </w:p>
    <w:p w:rsidR="00AD53AC" w:rsidRDefault="00AD53AC">
      <w:pPr>
        <w:pStyle w:val="ConsPlusNonformat"/>
        <w:jc w:val="both"/>
      </w:pPr>
      <w:r>
        <w:t xml:space="preserve">           организации)               М.П.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>_____ __________ г.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right"/>
        <w:outlineLvl w:val="2"/>
      </w:pPr>
      <w:r>
        <w:t>Приложение N 3</w:t>
      </w:r>
    </w:p>
    <w:p w:rsidR="00AD53AC" w:rsidRDefault="00AD53AC">
      <w:pPr>
        <w:pStyle w:val="ConsPlusNormal"/>
        <w:jc w:val="right"/>
      </w:pPr>
      <w:r>
        <w:t>к заявлению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nformat"/>
        <w:jc w:val="both"/>
      </w:pPr>
      <w:r>
        <w:t>___________________________________________________________________________</w:t>
      </w:r>
    </w:p>
    <w:p w:rsidR="00AD53AC" w:rsidRDefault="00AD53AC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организации)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bookmarkStart w:id="20" w:name="P618"/>
      <w:bookmarkEnd w:id="20"/>
      <w:r>
        <w:t xml:space="preserve">     Смета затрат на реализацию программы (проекта) _______________________</w:t>
      </w:r>
    </w:p>
    <w:p w:rsidR="00AD53AC" w:rsidRDefault="00AD53AC">
      <w:pPr>
        <w:pStyle w:val="ConsPlusNonformat"/>
        <w:jc w:val="both"/>
      </w:pPr>
      <w:r>
        <w:t xml:space="preserve">                                                        (наименование)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>Общая сумма затрат: __________ рублей.</w:t>
      </w:r>
    </w:p>
    <w:p w:rsidR="00AD53AC" w:rsidRDefault="00AD53AC">
      <w:pPr>
        <w:pStyle w:val="ConsPlusNonformat"/>
        <w:jc w:val="both"/>
      </w:pPr>
      <w:r>
        <w:t>Объем  запрашиваемой  субсидии  из  областного бюджета Ульяновской области:</w:t>
      </w:r>
    </w:p>
    <w:p w:rsidR="00AD53AC" w:rsidRDefault="00AD53AC">
      <w:pPr>
        <w:pStyle w:val="ConsPlusNonformat"/>
        <w:jc w:val="both"/>
      </w:pPr>
      <w:r>
        <w:t>__________ рублей.</w:t>
      </w:r>
    </w:p>
    <w:p w:rsidR="00AD53AC" w:rsidRDefault="00AD53AC">
      <w:pPr>
        <w:pStyle w:val="ConsPlusNonformat"/>
        <w:jc w:val="both"/>
      </w:pPr>
      <w:r>
        <w:t>Объем  финансового  обеспечения  реализации  программы  (проекта)  за  счет</w:t>
      </w:r>
    </w:p>
    <w:p w:rsidR="00AD53AC" w:rsidRDefault="00AD53AC">
      <w:pPr>
        <w:pStyle w:val="ConsPlusNonformat"/>
        <w:jc w:val="both"/>
      </w:pPr>
      <w:r>
        <w:t>внебюджетных источников: __________ рублей.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 xml:space="preserve">                        1. Административные затраты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bookmarkStart w:id="21" w:name="P629"/>
      <w:bookmarkEnd w:id="21"/>
      <w:r>
        <w:t xml:space="preserve">      1.1. Оплата труда штатных работников, участвующих в реализации</w:t>
      </w:r>
    </w:p>
    <w:p w:rsidR="00AD53AC" w:rsidRDefault="00AD53AC">
      <w:pPr>
        <w:pStyle w:val="ConsPlusNonformat"/>
        <w:jc w:val="both"/>
      </w:pPr>
      <w:r>
        <w:t xml:space="preserve">                            программы (проекта)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7"/>
        <w:gridCol w:w="1361"/>
        <w:gridCol w:w="1417"/>
        <w:gridCol w:w="1304"/>
        <w:gridCol w:w="1020"/>
        <w:gridCol w:w="1134"/>
      </w:tblGrid>
      <w:tr w:rsidR="00AD53AC"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Размер заработной платы, рублей в месяц</w:t>
            </w: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Степень занятости в реализации программы (проекта)</w:t>
            </w: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Размер оплаты труда согласно программе (проекту), рублей в месяц</w:t>
            </w:r>
          </w:p>
        </w:tc>
        <w:tc>
          <w:tcPr>
            <w:tcW w:w="130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Общая сумма, рублей</w:t>
            </w:r>
          </w:p>
        </w:tc>
        <w:tc>
          <w:tcPr>
            <w:tcW w:w="113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</w:tr>
      <w:tr w:rsidR="00AD53AC"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blPrEx>
          <w:tblBorders>
            <w:left w:val="nil"/>
          </w:tblBorders>
        </w:tblPrEx>
        <w:tc>
          <w:tcPr>
            <w:tcW w:w="5556" w:type="dxa"/>
            <w:gridSpan w:val="4"/>
            <w:tcBorders>
              <w:left w:val="nil"/>
              <w:bottom w:val="nil"/>
            </w:tcBorders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D53AC" w:rsidRDefault="00AD53AC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 xml:space="preserve">Комментарии к </w:t>
      </w:r>
      <w:hyperlink w:anchor="P629" w:history="1">
        <w:r>
          <w:rPr>
            <w:color w:val="0000FF"/>
          </w:rPr>
          <w:t>пункту 1.1</w:t>
        </w:r>
      </w:hyperlink>
      <w:r>
        <w:t>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  <w:outlineLvl w:val="4"/>
      </w:pPr>
      <w:r>
        <w:t>1.2. Страховые взносы в государственные внебюджетные фонды</w:t>
      </w:r>
    </w:p>
    <w:p w:rsidR="00AD53AC" w:rsidRDefault="00AD53AC">
      <w:pPr>
        <w:pStyle w:val="ConsPlusNormal"/>
        <w:jc w:val="center"/>
      </w:pPr>
      <w:r>
        <w:t>на обязательное социальное страхование штатных работников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31"/>
        <w:gridCol w:w="1644"/>
        <w:gridCol w:w="1814"/>
      </w:tblGrid>
      <w:tr w:rsidR="00AD53AC">
        <w:tc>
          <w:tcPr>
            <w:tcW w:w="4025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Тариф, процентов</w:t>
            </w:r>
          </w:p>
        </w:tc>
        <w:tc>
          <w:tcPr>
            <w:tcW w:w="164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Общая сумма, рублей</w:t>
            </w: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</w:tr>
      <w:tr w:rsidR="00AD53AC">
        <w:tc>
          <w:tcPr>
            <w:tcW w:w="4025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4025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blPrEx>
          <w:tblBorders>
            <w:left w:val="nil"/>
          </w:tblBorders>
        </w:tblPrEx>
        <w:tc>
          <w:tcPr>
            <w:tcW w:w="4025" w:type="dxa"/>
            <w:tcBorders>
              <w:left w:val="nil"/>
              <w:bottom w:val="nil"/>
            </w:tcBorders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  <w:outlineLvl w:val="4"/>
      </w:pPr>
      <w:bookmarkStart w:id="22" w:name="P687"/>
      <w:bookmarkEnd w:id="22"/>
      <w:r>
        <w:t>1.3. Организационные и эксплуатационные затраты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74"/>
        <w:gridCol w:w="1417"/>
        <w:gridCol w:w="1020"/>
        <w:gridCol w:w="1814"/>
      </w:tblGrid>
      <w:tr w:rsidR="00AD53AC">
        <w:tc>
          <w:tcPr>
            <w:tcW w:w="3345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Сумма в месяц, рублей</w:t>
            </w: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Общая сумма, рублей</w:t>
            </w: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</w:tr>
      <w:tr w:rsidR="00AD53AC">
        <w:tc>
          <w:tcPr>
            <w:tcW w:w="3345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 xml:space="preserve">Внесение арендной платы </w:t>
            </w:r>
            <w:hyperlink w:anchor="P7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3345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>Оплата коммунальных услуг</w:t>
            </w:r>
          </w:p>
        </w:tc>
        <w:tc>
          <w:tcPr>
            <w:tcW w:w="147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3345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>Оплата приобретаемых канцелярских товаров и расходных материалов</w:t>
            </w:r>
          </w:p>
        </w:tc>
        <w:tc>
          <w:tcPr>
            <w:tcW w:w="147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3345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>Оплата услуг связи (телефон, доступ к информационно-телекоммуникационной сети Интернет)</w:t>
            </w:r>
          </w:p>
        </w:tc>
        <w:tc>
          <w:tcPr>
            <w:tcW w:w="147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3345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>Оплата банковских услуг</w:t>
            </w:r>
          </w:p>
        </w:tc>
        <w:tc>
          <w:tcPr>
            <w:tcW w:w="147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3345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>Оплата других услуг (работ) (указать)</w:t>
            </w:r>
          </w:p>
        </w:tc>
        <w:tc>
          <w:tcPr>
            <w:tcW w:w="147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blPrEx>
          <w:tblBorders>
            <w:left w:val="nil"/>
          </w:tblBorders>
        </w:tblPrEx>
        <w:tc>
          <w:tcPr>
            <w:tcW w:w="4819" w:type="dxa"/>
            <w:gridSpan w:val="2"/>
            <w:tcBorders>
              <w:left w:val="nil"/>
              <w:bottom w:val="nil"/>
            </w:tcBorders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>--------------------------------</w:t>
      </w:r>
    </w:p>
    <w:p w:rsidR="00AD53AC" w:rsidRDefault="00AD53AC">
      <w:pPr>
        <w:pStyle w:val="ConsPlusNormal"/>
        <w:spacing w:before="220"/>
        <w:ind w:firstLine="540"/>
        <w:jc w:val="both"/>
      </w:pPr>
      <w:bookmarkStart w:id="23" w:name="P730"/>
      <w:bookmarkEnd w:id="23"/>
      <w:r>
        <w:t xml:space="preserve">&lt;*&gt; Указать площадь помещения, необходимого для реализации программы (проекта), и размер арендной платы за один квадратный метр. Затраты, связанные с арендой помещений, необходимых для проведения отдельных мероприятий, указываются в </w:t>
      </w:r>
      <w:hyperlink w:anchor="P795" w:history="1">
        <w:r>
          <w:rPr>
            <w:color w:val="0000FF"/>
          </w:rPr>
          <w:t>разделе 3</w:t>
        </w:r>
      </w:hyperlink>
      <w:r>
        <w:t xml:space="preserve"> настоящей сметы. В случае изменения размера площади арендуемого помещения в течение срока реализации программы (проекта) указывается средний размер арендной платы в месяц, или затраты, связанные с арендой помещений, указываются в нескольких строках, при этом программа (проект) должна (должен) содержать соответствующее обоснование, включающее расчет размера арендной платы.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 xml:space="preserve">Комментарии к </w:t>
      </w:r>
      <w:hyperlink w:anchor="P687" w:history="1">
        <w:r>
          <w:rPr>
            <w:color w:val="0000FF"/>
          </w:rPr>
          <w:t>пункту 1.3</w:t>
        </w:r>
      </w:hyperlink>
      <w:r>
        <w:t>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  <w:outlineLvl w:val="3"/>
      </w:pPr>
      <w:r>
        <w:t>2. Приобретение основных средств и программ для ЭВМ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  <w:outlineLvl w:val="4"/>
      </w:pPr>
      <w:bookmarkStart w:id="24" w:name="P736"/>
      <w:bookmarkEnd w:id="24"/>
      <w:r>
        <w:t>2.1. Приобретение оборудования и прав</w:t>
      </w:r>
    </w:p>
    <w:p w:rsidR="00AD53AC" w:rsidRDefault="00AD53AC">
      <w:pPr>
        <w:pStyle w:val="ConsPlusNormal"/>
        <w:jc w:val="center"/>
      </w:pPr>
      <w:r>
        <w:t>на использование программ для ЭВМ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1637"/>
        <w:gridCol w:w="1531"/>
        <w:gridCol w:w="1814"/>
      </w:tblGrid>
      <w:tr w:rsidR="00AD53AC">
        <w:tc>
          <w:tcPr>
            <w:tcW w:w="2268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Стоимость единицы, рублей</w:t>
            </w: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Общая сумма, рублей</w:t>
            </w: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</w:tr>
      <w:tr w:rsidR="00AD53AC">
        <w:tc>
          <w:tcPr>
            <w:tcW w:w="2268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2268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2268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blPrEx>
          <w:tblBorders>
            <w:left w:val="nil"/>
          </w:tblBorders>
        </w:tblPrEx>
        <w:tc>
          <w:tcPr>
            <w:tcW w:w="4082" w:type="dxa"/>
            <w:gridSpan w:val="2"/>
            <w:tcBorders>
              <w:left w:val="nil"/>
              <w:bottom w:val="nil"/>
            </w:tcBorders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 xml:space="preserve">Комментарии к </w:t>
      </w:r>
      <w:hyperlink w:anchor="P736" w:history="1">
        <w:r>
          <w:rPr>
            <w:color w:val="0000FF"/>
          </w:rPr>
          <w:t>пункту 2.1</w:t>
        </w:r>
      </w:hyperlink>
      <w:r>
        <w:t>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  <w:outlineLvl w:val="4"/>
      </w:pPr>
      <w:bookmarkStart w:id="25" w:name="P766"/>
      <w:bookmarkEnd w:id="25"/>
      <w:r>
        <w:t>2.2. Приобретение прочих основных средств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1637"/>
        <w:gridCol w:w="1531"/>
        <w:gridCol w:w="1814"/>
      </w:tblGrid>
      <w:tr w:rsidR="00AD53AC">
        <w:tc>
          <w:tcPr>
            <w:tcW w:w="2268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Стоимость единицы, рублей</w:t>
            </w: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Общая сумма, рублей</w:t>
            </w: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</w:tr>
      <w:tr w:rsidR="00AD53AC">
        <w:tc>
          <w:tcPr>
            <w:tcW w:w="2268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2268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2268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blPrEx>
          <w:tblBorders>
            <w:left w:val="nil"/>
          </w:tblBorders>
        </w:tblPrEx>
        <w:tc>
          <w:tcPr>
            <w:tcW w:w="4082" w:type="dxa"/>
            <w:gridSpan w:val="2"/>
            <w:tcBorders>
              <w:left w:val="nil"/>
              <w:bottom w:val="nil"/>
            </w:tcBorders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 xml:space="preserve">Комментарии к </w:t>
      </w:r>
      <w:hyperlink w:anchor="P766" w:history="1">
        <w:r>
          <w:rPr>
            <w:color w:val="0000FF"/>
          </w:rPr>
          <w:t>пункту 2.2</w:t>
        </w:r>
      </w:hyperlink>
      <w:r>
        <w:t>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  <w:outlineLvl w:val="3"/>
      </w:pPr>
      <w:bookmarkStart w:id="26" w:name="P795"/>
      <w:bookmarkEnd w:id="26"/>
      <w:r>
        <w:t>3. Непосредственные затраты, связанные с реализацией</w:t>
      </w:r>
    </w:p>
    <w:p w:rsidR="00AD53AC" w:rsidRDefault="00AD53AC">
      <w:pPr>
        <w:pStyle w:val="ConsPlusNormal"/>
        <w:jc w:val="center"/>
      </w:pPr>
      <w:r>
        <w:t>программы (проекта)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  <w:outlineLvl w:val="4"/>
      </w:pPr>
      <w:bookmarkStart w:id="27" w:name="P798"/>
      <w:bookmarkEnd w:id="27"/>
      <w:r>
        <w:t>3.1. Вознаграждения лицам, привлекаемым к выполнению работ</w:t>
      </w:r>
    </w:p>
    <w:p w:rsidR="00AD53AC" w:rsidRDefault="00AD53AC">
      <w:pPr>
        <w:pStyle w:val="ConsPlusNormal"/>
        <w:jc w:val="center"/>
      </w:pPr>
      <w:r>
        <w:t>(оказанию услуг) по гражданско-правовым договорам,</w:t>
      </w:r>
    </w:p>
    <w:p w:rsidR="00AD53AC" w:rsidRDefault="00AD53AC">
      <w:pPr>
        <w:pStyle w:val="ConsPlusNormal"/>
        <w:jc w:val="center"/>
      </w:pPr>
      <w:r>
        <w:t>и страховые взносы в государственные внебюджетные фонды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1637"/>
        <w:gridCol w:w="1531"/>
        <w:gridCol w:w="1814"/>
      </w:tblGrid>
      <w:tr w:rsidR="00AD53AC">
        <w:tc>
          <w:tcPr>
            <w:tcW w:w="2268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Выполняемые работы (оказываемые услуги)</w:t>
            </w: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Вознаграждение, рублей</w:t>
            </w: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Страховые взносы, рублей</w:t>
            </w: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Общая сумма, рублей</w:t>
            </w: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</w:tr>
      <w:tr w:rsidR="00AD53AC">
        <w:tc>
          <w:tcPr>
            <w:tcW w:w="2268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2268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2268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blPrEx>
          <w:tblBorders>
            <w:left w:val="nil"/>
          </w:tblBorders>
        </w:tblPrEx>
        <w:tc>
          <w:tcPr>
            <w:tcW w:w="4082" w:type="dxa"/>
            <w:gridSpan w:val="2"/>
            <w:tcBorders>
              <w:left w:val="nil"/>
              <w:bottom w:val="nil"/>
            </w:tcBorders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637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lastRenderedPageBreak/>
        <w:t xml:space="preserve">Комментарии к </w:t>
      </w:r>
      <w:hyperlink w:anchor="P798" w:history="1">
        <w:r>
          <w:rPr>
            <w:color w:val="0000FF"/>
          </w:rPr>
          <w:t>пункту 3.1</w:t>
        </w:r>
      </w:hyperlink>
      <w:r>
        <w:t>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  <w:outlineLvl w:val="4"/>
      </w:pPr>
      <w:bookmarkStart w:id="28" w:name="P829"/>
      <w:bookmarkEnd w:id="28"/>
      <w:r>
        <w:t>3.2. Затраты, связанные со служебными командировками</w:t>
      </w:r>
    </w:p>
    <w:p w:rsidR="00AD53AC" w:rsidRDefault="00AD53AC">
      <w:pPr>
        <w:pStyle w:val="ConsPlusNormal"/>
        <w:jc w:val="center"/>
      </w:pPr>
      <w:r>
        <w:t>штатных работников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61"/>
        <w:gridCol w:w="1361"/>
        <w:gridCol w:w="1191"/>
        <w:gridCol w:w="1247"/>
        <w:gridCol w:w="1020"/>
        <w:gridCol w:w="1361"/>
      </w:tblGrid>
      <w:tr w:rsidR="00AD53AC">
        <w:tc>
          <w:tcPr>
            <w:tcW w:w="147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Расходы на проезд до места назначения и обратно, рублей</w:t>
            </w: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Расходы по найму жилого помещения, рублей в день</w:t>
            </w:r>
          </w:p>
        </w:tc>
        <w:tc>
          <w:tcPr>
            <w:tcW w:w="1191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Суточные, рублей в день</w:t>
            </w:r>
          </w:p>
        </w:tc>
        <w:tc>
          <w:tcPr>
            <w:tcW w:w="1247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Общая сумма, рублей</w:t>
            </w: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</w:tr>
      <w:tr w:rsidR="00AD53AC">
        <w:tc>
          <w:tcPr>
            <w:tcW w:w="147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47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1474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blPrEx>
          <w:tblBorders>
            <w:left w:val="nil"/>
          </w:tblBorders>
        </w:tblPrEx>
        <w:tc>
          <w:tcPr>
            <w:tcW w:w="5387" w:type="dxa"/>
            <w:gridSpan w:val="4"/>
            <w:tcBorders>
              <w:left w:val="nil"/>
              <w:bottom w:val="nil"/>
            </w:tcBorders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2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 xml:space="preserve">Комментарии к </w:t>
      </w:r>
      <w:hyperlink w:anchor="P829" w:history="1">
        <w:r>
          <w:rPr>
            <w:color w:val="0000FF"/>
          </w:rPr>
          <w:t>пункту 3.2</w:t>
        </w:r>
      </w:hyperlink>
      <w:r>
        <w:t>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  <w:outlineLvl w:val="4"/>
      </w:pPr>
      <w:bookmarkStart w:id="29" w:name="P867"/>
      <w:bookmarkEnd w:id="29"/>
      <w:r>
        <w:t>3.3. Прочие затраты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191"/>
        <w:gridCol w:w="1531"/>
        <w:gridCol w:w="1871"/>
      </w:tblGrid>
      <w:tr w:rsidR="00AD53AC">
        <w:tc>
          <w:tcPr>
            <w:tcW w:w="5613" w:type="dxa"/>
            <w:gridSpan w:val="2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Общая сумма, рублей</w:t>
            </w:r>
          </w:p>
        </w:tc>
        <w:tc>
          <w:tcPr>
            <w:tcW w:w="1871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</w:tr>
      <w:tr w:rsidR="00AD53AC">
        <w:tc>
          <w:tcPr>
            <w:tcW w:w="5613" w:type="dxa"/>
            <w:gridSpan w:val="2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613" w:type="dxa"/>
            <w:gridSpan w:val="2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613" w:type="dxa"/>
            <w:gridSpan w:val="2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blPrEx>
          <w:tblBorders>
            <w:left w:val="nil"/>
          </w:tblBorders>
        </w:tblPrEx>
        <w:tc>
          <w:tcPr>
            <w:tcW w:w="4422" w:type="dxa"/>
            <w:tcBorders>
              <w:left w:val="nil"/>
              <w:bottom w:val="nil"/>
            </w:tcBorders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D53AC" w:rsidRDefault="00AD53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31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ind w:firstLine="540"/>
        <w:jc w:val="both"/>
      </w:pPr>
      <w:r>
        <w:t xml:space="preserve">Комментарии к </w:t>
      </w:r>
      <w:hyperlink w:anchor="P867" w:history="1">
        <w:r>
          <w:rPr>
            <w:color w:val="0000FF"/>
          </w:rPr>
          <w:t>пункту 3.3</w:t>
        </w:r>
      </w:hyperlink>
      <w:r>
        <w:t>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nformat"/>
        <w:jc w:val="both"/>
      </w:pPr>
      <w:r>
        <w:t>_____________________________________      __________ _____________________</w:t>
      </w:r>
    </w:p>
    <w:p w:rsidR="00AD53AC" w:rsidRDefault="00AD53AC">
      <w:pPr>
        <w:pStyle w:val="ConsPlusNonformat"/>
        <w:jc w:val="both"/>
      </w:pPr>
      <w:r>
        <w:t>(наименование должности руководителя        (подпись)  (фамилия, инициалы)</w:t>
      </w:r>
    </w:p>
    <w:p w:rsidR="00AD53AC" w:rsidRDefault="00AD53AC">
      <w:pPr>
        <w:pStyle w:val="ConsPlusNonformat"/>
        <w:jc w:val="both"/>
      </w:pPr>
      <w:r>
        <w:t xml:space="preserve">           организации)               М.П.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>_____ __________ г.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right"/>
        <w:outlineLvl w:val="2"/>
      </w:pPr>
      <w:r>
        <w:t>Приложение N 4</w:t>
      </w:r>
    </w:p>
    <w:p w:rsidR="00AD53AC" w:rsidRDefault="00AD53AC">
      <w:pPr>
        <w:pStyle w:val="ConsPlusNormal"/>
        <w:jc w:val="right"/>
      </w:pPr>
      <w:r>
        <w:t>к заявлению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</w:pPr>
      <w:r>
        <w:t>___________________________________________________________</w:t>
      </w:r>
    </w:p>
    <w:p w:rsidR="00AD53AC" w:rsidRDefault="00AD53AC">
      <w:pPr>
        <w:pStyle w:val="ConsPlusNormal"/>
        <w:jc w:val="center"/>
      </w:pPr>
      <w:r>
        <w:t>(наименование социально ориентированной</w:t>
      </w:r>
    </w:p>
    <w:p w:rsidR="00AD53AC" w:rsidRDefault="00AD53AC">
      <w:pPr>
        <w:pStyle w:val="ConsPlusNormal"/>
        <w:jc w:val="center"/>
      </w:pPr>
      <w:r>
        <w:t>некоммерческой организации)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</w:pPr>
      <w:bookmarkStart w:id="30" w:name="P905"/>
      <w:bookmarkEnd w:id="30"/>
      <w:r>
        <w:lastRenderedPageBreak/>
        <w:t>Мероприятия программы (проекта),</w:t>
      </w:r>
    </w:p>
    <w:p w:rsidR="00AD53AC" w:rsidRDefault="00AD53AC">
      <w:pPr>
        <w:pStyle w:val="ConsPlusNormal"/>
        <w:jc w:val="center"/>
      </w:pPr>
      <w:r>
        <w:t>для финансового обеспечения реализации которой(ого)</w:t>
      </w:r>
    </w:p>
    <w:p w:rsidR="00AD53AC" w:rsidRDefault="00AD53AC">
      <w:pPr>
        <w:pStyle w:val="ConsPlusNormal"/>
        <w:jc w:val="center"/>
      </w:pPr>
      <w:r>
        <w:t>запрашивается субсидия из областного бюджета</w:t>
      </w:r>
    </w:p>
    <w:p w:rsidR="00AD53AC" w:rsidRDefault="00AD53AC">
      <w:pPr>
        <w:pStyle w:val="ConsPlusNormal"/>
        <w:jc w:val="center"/>
      </w:pPr>
      <w:r>
        <w:t>Ульяновской области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726"/>
        <w:gridCol w:w="2608"/>
      </w:tblGrid>
      <w:tr w:rsidR="00AD53AC">
        <w:tc>
          <w:tcPr>
            <w:tcW w:w="709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Сроки осуществления (месяц, год)</w:t>
            </w:r>
          </w:p>
        </w:tc>
      </w:tr>
      <w:tr w:rsidR="00AD53AC">
        <w:tc>
          <w:tcPr>
            <w:tcW w:w="709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09" w:type="dxa"/>
          </w:tcPr>
          <w:p w:rsidR="00AD53AC" w:rsidRDefault="00AD53A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26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09" w:type="dxa"/>
          </w:tcPr>
          <w:p w:rsidR="00AD53AC" w:rsidRDefault="00AD53A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26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09" w:type="dxa"/>
          </w:tcPr>
          <w:p w:rsidR="00AD53AC" w:rsidRDefault="00AD53A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26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09" w:type="dxa"/>
          </w:tcPr>
          <w:p w:rsidR="00AD53AC" w:rsidRDefault="00AD53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09" w:type="dxa"/>
          </w:tcPr>
          <w:p w:rsidR="00AD53AC" w:rsidRDefault="00AD53A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26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09" w:type="dxa"/>
          </w:tcPr>
          <w:p w:rsidR="00AD53AC" w:rsidRDefault="00AD53A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26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09" w:type="dxa"/>
          </w:tcPr>
          <w:p w:rsidR="00AD53AC" w:rsidRDefault="00AD53A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26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09" w:type="dxa"/>
          </w:tcPr>
          <w:p w:rsidR="00AD53AC" w:rsidRDefault="00AD53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09" w:type="dxa"/>
          </w:tcPr>
          <w:p w:rsidR="00AD53AC" w:rsidRDefault="00AD53A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26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09" w:type="dxa"/>
          </w:tcPr>
          <w:p w:rsidR="00AD53AC" w:rsidRDefault="00AD53A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26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709" w:type="dxa"/>
          </w:tcPr>
          <w:p w:rsidR="00AD53AC" w:rsidRDefault="00AD53A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26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nformat"/>
        <w:jc w:val="both"/>
      </w:pPr>
      <w:r>
        <w:t>_____________________________________      __________ _____________________</w:t>
      </w:r>
    </w:p>
    <w:p w:rsidR="00AD53AC" w:rsidRDefault="00AD53AC">
      <w:pPr>
        <w:pStyle w:val="ConsPlusNonformat"/>
        <w:jc w:val="both"/>
      </w:pPr>
      <w:r>
        <w:t>(наименование должности руководителя        (подпись)  (фамилия, инициалы)</w:t>
      </w:r>
    </w:p>
    <w:p w:rsidR="00AD53AC" w:rsidRDefault="00AD53AC">
      <w:pPr>
        <w:pStyle w:val="ConsPlusNonformat"/>
        <w:jc w:val="both"/>
      </w:pPr>
      <w:r>
        <w:t xml:space="preserve">           организации)               М.П.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>_____ __________ г.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right"/>
        <w:outlineLvl w:val="2"/>
      </w:pPr>
      <w:r>
        <w:t>Приложение N 5</w:t>
      </w:r>
    </w:p>
    <w:p w:rsidR="00AD53AC" w:rsidRDefault="00AD53AC">
      <w:pPr>
        <w:pStyle w:val="ConsPlusNormal"/>
        <w:jc w:val="right"/>
      </w:pPr>
      <w:r>
        <w:t>к заявлению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Title"/>
        <w:jc w:val="center"/>
      </w:pPr>
      <w:r>
        <w:t>___________________________________________________________</w:t>
      </w:r>
    </w:p>
    <w:p w:rsidR="00AD53AC" w:rsidRDefault="00AD53AC">
      <w:pPr>
        <w:pStyle w:val="ConsPlusTitle"/>
        <w:jc w:val="center"/>
      </w:pPr>
      <w:r>
        <w:t>(наименование социально ориентированной</w:t>
      </w:r>
    </w:p>
    <w:p w:rsidR="00AD53AC" w:rsidRDefault="00AD53AC">
      <w:pPr>
        <w:pStyle w:val="ConsPlusTitle"/>
        <w:jc w:val="center"/>
      </w:pPr>
      <w:r>
        <w:t>некоммерческой организации)</w:t>
      </w:r>
    </w:p>
    <w:p w:rsidR="00AD53AC" w:rsidRDefault="00AD53AC">
      <w:pPr>
        <w:pStyle w:val="ConsPlusTitle"/>
        <w:jc w:val="both"/>
      </w:pPr>
    </w:p>
    <w:p w:rsidR="00AD53AC" w:rsidRDefault="00AD53AC">
      <w:pPr>
        <w:pStyle w:val="ConsPlusTitle"/>
        <w:jc w:val="center"/>
      </w:pPr>
      <w:bookmarkStart w:id="31" w:name="P967"/>
      <w:bookmarkEnd w:id="31"/>
      <w:r>
        <w:t>Показатели результативности реализации программы (проекта)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  <w:outlineLvl w:val="3"/>
      </w:pPr>
      <w:r>
        <w:t>1. Количественные результаты реализации программы (проекта)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4535"/>
        <w:gridCol w:w="1367"/>
        <w:gridCol w:w="2608"/>
      </w:tblGrid>
      <w:tr w:rsidR="00AD53AC">
        <w:tc>
          <w:tcPr>
            <w:tcW w:w="527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Наименование показателей результативности</w:t>
            </w:r>
          </w:p>
        </w:tc>
        <w:tc>
          <w:tcPr>
            <w:tcW w:w="1367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 xml:space="preserve">Ожидаемые значения показателей </w:t>
            </w:r>
            <w:r>
              <w:lastRenderedPageBreak/>
              <w:t>результативности</w:t>
            </w:r>
          </w:p>
        </w:tc>
      </w:tr>
      <w:tr w:rsidR="00AD53AC">
        <w:tc>
          <w:tcPr>
            <w:tcW w:w="527" w:type="dxa"/>
          </w:tcPr>
          <w:p w:rsidR="00AD53AC" w:rsidRDefault="00AD53A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535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1367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27" w:type="dxa"/>
          </w:tcPr>
          <w:p w:rsidR="00AD53AC" w:rsidRDefault="00AD53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AD53AC" w:rsidRDefault="00AD53AC">
            <w:pPr>
              <w:pStyle w:val="ConsPlusNormal"/>
            </w:pPr>
          </w:p>
        </w:tc>
        <w:tc>
          <w:tcPr>
            <w:tcW w:w="1367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27" w:type="dxa"/>
          </w:tcPr>
          <w:p w:rsidR="00AD53AC" w:rsidRDefault="00AD53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AD53AC" w:rsidRDefault="00AD53AC">
            <w:pPr>
              <w:pStyle w:val="ConsPlusNormal"/>
            </w:pPr>
          </w:p>
        </w:tc>
        <w:tc>
          <w:tcPr>
            <w:tcW w:w="1367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27" w:type="dxa"/>
          </w:tcPr>
          <w:p w:rsidR="00AD53AC" w:rsidRDefault="00AD53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AD53AC" w:rsidRDefault="00AD53AC">
            <w:pPr>
              <w:pStyle w:val="ConsPlusNormal"/>
            </w:pPr>
          </w:p>
        </w:tc>
        <w:tc>
          <w:tcPr>
            <w:tcW w:w="1367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27" w:type="dxa"/>
          </w:tcPr>
          <w:p w:rsidR="00AD53AC" w:rsidRDefault="00AD53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AD53AC" w:rsidRDefault="00AD53AC">
            <w:pPr>
              <w:pStyle w:val="ConsPlusNormal"/>
            </w:pPr>
          </w:p>
        </w:tc>
        <w:tc>
          <w:tcPr>
            <w:tcW w:w="1367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608" w:type="dxa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  <w:outlineLvl w:val="3"/>
      </w:pPr>
      <w:r>
        <w:t>2. Качественные результаты реализации программы (проекта)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8504"/>
      </w:tblGrid>
      <w:tr w:rsidR="00AD53AC">
        <w:tc>
          <w:tcPr>
            <w:tcW w:w="527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Наименование показателей результативности</w:t>
            </w:r>
          </w:p>
        </w:tc>
      </w:tr>
      <w:tr w:rsidR="00AD53AC">
        <w:tc>
          <w:tcPr>
            <w:tcW w:w="527" w:type="dxa"/>
          </w:tcPr>
          <w:p w:rsidR="00AD53AC" w:rsidRDefault="00AD53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27" w:type="dxa"/>
          </w:tcPr>
          <w:p w:rsidR="00AD53AC" w:rsidRDefault="00AD53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27" w:type="dxa"/>
          </w:tcPr>
          <w:p w:rsidR="00AD53AC" w:rsidRDefault="00AD53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27" w:type="dxa"/>
          </w:tcPr>
          <w:p w:rsidR="00AD53AC" w:rsidRDefault="00AD53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27" w:type="dxa"/>
          </w:tcPr>
          <w:p w:rsidR="00AD53AC" w:rsidRDefault="00AD53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nformat"/>
        <w:jc w:val="both"/>
      </w:pPr>
      <w:r>
        <w:t>_____________________________________      __________ _____________________</w:t>
      </w:r>
    </w:p>
    <w:p w:rsidR="00AD53AC" w:rsidRDefault="00AD53AC">
      <w:pPr>
        <w:pStyle w:val="ConsPlusNonformat"/>
        <w:jc w:val="both"/>
      </w:pPr>
      <w:r>
        <w:t>(наименование должности руководителя        (подпись)  (фамилия, инициалы)</w:t>
      </w:r>
    </w:p>
    <w:p w:rsidR="00AD53AC" w:rsidRDefault="00AD53AC">
      <w:pPr>
        <w:pStyle w:val="ConsPlusNonformat"/>
        <w:jc w:val="both"/>
      </w:pPr>
      <w:r>
        <w:t xml:space="preserve">           организации)               М.П.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>_____ __________ г.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right"/>
        <w:outlineLvl w:val="1"/>
      </w:pPr>
      <w:r>
        <w:t>Приложение N 2</w:t>
      </w:r>
    </w:p>
    <w:p w:rsidR="00AD53AC" w:rsidRDefault="00AD53AC">
      <w:pPr>
        <w:pStyle w:val="ConsPlusNormal"/>
        <w:jc w:val="right"/>
      </w:pPr>
      <w:r>
        <w:t>к Порядку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D53AC" w:rsidRDefault="00AD53AC">
      <w:pPr>
        <w:pStyle w:val="ConsPlusNonformat"/>
        <w:jc w:val="both"/>
      </w:pPr>
      <w:r>
        <w:t xml:space="preserve">                                    (наименование социально ориентированной</w:t>
      </w:r>
    </w:p>
    <w:p w:rsidR="00AD53AC" w:rsidRDefault="00AD53A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D53AC" w:rsidRDefault="00AD53AC">
      <w:pPr>
        <w:pStyle w:val="ConsPlusNonformat"/>
        <w:jc w:val="both"/>
      </w:pPr>
      <w:r>
        <w:t xml:space="preserve">                                           некоммерческой организации)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bookmarkStart w:id="32" w:name="P1029"/>
      <w:bookmarkEnd w:id="32"/>
      <w:r>
        <w:t xml:space="preserve">                                УВЕДОМЛЕНИЕ</w:t>
      </w:r>
    </w:p>
    <w:p w:rsidR="00AD53AC" w:rsidRDefault="00AD53AC">
      <w:pPr>
        <w:pStyle w:val="ConsPlusNonformat"/>
        <w:jc w:val="both"/>
      </w:pPr>
      <w:r>
        <w:t xml:space="preserve">        об отказе в допуске к участию в конкурсном отборе социально</w:t>
      </w:r>
    </w:p>
    <w:p w:rsidR="00AD53AC" w:rsidRDefault="00AD53AC">
      <w:pPr>
        <w:pStyle w:val="ConsPlusNonformat"/>
        <w:jc w:val="both"/>
      </w:pPr>
      <w:r>
        <w:t xml:space="preserve">              ориентированных некоммерческих организаций для</w:t>
      </w:r>
    </w:p>
    <w:p w:rsidR="00AD53AC" w:rsidRDefault="00AD53AC">
      <w:pPr>
        <w:pStyle w:val="ConsPlusNonformat"/>
        <w:jc w:val="both"/>
      </w:pPr>
      <w:r>
        <w:t xml:space="preserve">     предоставления субсидий из областного бюджета Ульяновской области</w:t>
      </w:r>
    </w:p>
    <w:p w:rsidR="00AD53AC" w:rsidRDefault="00AD53AC">
      <w:pPr>
        <w:pStyle w:val="ConsPlusNonformat"/>
        <w:jc w:val="both"/>
      </w:pPr>
      <w:r>
        <w:t xml:space="preserve">      на финансовое обеспечение реализации социально ориентированных</w:t>
      </w:r>
    </w:p>
    <w:p w:rsidR="00AD53AC" w:rsidRDefault="00AD53AC">
      <w:pPr>
        <w:pStyle w:val="ConsPlusNonformat"/>
        <w:jc w:val="both"/>
      </w:pPr>
      <w:r>
        <w:t xml:space="preserve">                            программ (проектов)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 xml:space="preserve">    Настоящим уведомлением сообщаем, что __________________________________</w:t>
      </w:r>
    </w:p>
    <w:p w:rsidR="00AD53AC" w:rsidRDefault="00AD53AC">
      <w:pPr>
        <w:pStyle w:val="ConsPlusNonformat"/>
        <w:jc w:val="both"/>
      </w:pPr>
      <w:r>
        <w:t xml:space="preserve">                                               (наименование социально</w:t>
      </w:r>
    </w:p>
    <w:p w:rsidR="00AD53AC" w:rsidRDefault="00AD53AC">
      <w:pPr>
        <w:pStyle w:val="ConsPlusNonformat"/>
        <w:jc w:val="both"/>
      </w:pPr>
      <w:r>
        <w:t>___________________________________________________________________________</w:t>
      </w:r>
    </w:p>
    <w:p w:rsidR="00AD53AC" w:rsidRDefault="00AD53AC">
      <w:pPr>
        <w:pStyle w:val="ConsPlusNonformat"/>
        <w:jc w:val="both"/>
      </w:pPr>
      <w:r>
        <w:t xml:space="preserve">                ориентированной некоммерческой организации)</w:t>
      </w:r>
    </w:p>
    <w:p w:rsidR="00AD53AC" w:rsidRDefault="00AD53AC">
      <w:pPr>
        <w:pStyle w:val="ConsPlusNonformat"/>
        <w:jc w:val="both"/>
      </w:pPr>
      <w:r>
        <w:t>не  допускается  к  участию  в  конкурсном отборе социально ориентированных</w:t>
      </w:r>
    </w:p>
    <w:p w:rsidR="00AD53AC" w:rsidRDefault="00AD53AC">
      <w:pPr>
        <w:pStyle w:val="ConsPlusNonformat"/>
        <w:jc w:val="both"/>
      </w:pPr>
      <w:r>
        <w:t>некоммерческих  организаций  в  целях предоставления субсидий из областного</w:t>
      </w:r>
    </w:p>
    <w:p w:rsidR="00AD53AC" w:rsidRDefault="00AD53AC">
      <w:pPr>
        <w:pStyle w:val="ConsPlusNonformat"/>
        <w:jc w:val="both"/>
      </w:pPr>
      <w:r>
        <w:lastRenderedPageBreak/>
        <w:t xml:space="preserve">бюджета  Ульяновской  области в соответствии с </w:t>
      </w:r>
      <w:hyperlink w:anchor="P167" w:history="1">
        <w:r>
          <w:rPr>
            <w:color w:val="0000FF"/>
          </w:rPr>
          <w:t>пунктами 6.7</w:t>
        </w:r>
      </w:hyperlink>
      <w:r>
        <w:t xml:space="preserve"> и </w:t>
      </w:r>
      <w:hyperlink w:anchor="P175" w:history="1">
        <w:r>
          <w:rPr>
            <w:color w:val="0000FF"/>
          </w:rPr>
          <w:t>6.8 раздела 6</w:t>
        </w:r>
      </w:hyperlink>
    </w:p>
    <w:p w:rsidR="00AD53AC" w:rsidRDefault="00AD53AC">
      <w:pPr>
        <w:pStyle w:val="ConsPlusNonformat"/>
        <w:jc w:val="both"/>
      </w:pPr>
      <w:r>
        <w:t>Порядка  определения объема и предоставления субсидий из областного бюджета</w:t>
      </w:r>
    </w:p>
    <w:p w:rsidR="00AD53AC" w:rsidRDefault="00AD53AC">
      <w:pPr>
        <w:pStyle w:val="ConsPlusNonformat"/>
        <w:jc w:val="both"/>
      </w:pPr>
      <w:r>
        <w:t>Ульяновской  области  социально ориентированным некоммерческим организациям</w:t>
      </w:r>
    </w:p>
    <w:p w:rsidR="00AD53AC" w:rsidRDefault="00AD53AC">
      <w:pPr>
        <w:pStyle w:val="ConsPlusNonformat"/>
        <w:jc w:val="both"/>
      </w:pPr>
      <w:r>
        <w:t>на  финансовое  обеспечение  реализации  социально ориентированных программ</w:t>
      </w:r>
    </w:p>
    <w:p w:rsidR="00AD53AC" w:rsidRDefault="00AD53AC">
      <w:pPr>
        <w:pStyle w:val="ConsPlusNonformat"/>
        <w:jc w:val="both"/>
      </w:pPr>
      <w:r>
        <w:t>(проектов) по следующим причинам:</w:t>
      </w:r>
    </w:p>
    <w:p w:rsidR="00AD53AC" w:rsidRDefault="00AD53AC">
      <w:pPr>
        <w:pStyle w:val="ConsPlusNonformat"/>
        <w:jc w:val="both"/>
      </w:pPr>
      <w:r>
        <w:t>___________________________________________________________________________</w:t>
      </w:r>
    </w:p>
    <w:p w:rsidR="00AD53AC" w:rsidRDefault="00AD53AC">
      <w:pPr>
        <w:pStyle w:val="ConsPlusNonformat"/>
        <w:jc w:val="both"/>
      </w:pPr>
      <w:r>
        <w:t xml:space="preserve">   (наименование причин отказа в допуске к участию в конкурсном отборе)</w:t>
      </w:r>
    </w:p>
    <w:p w:rsidR="00AD53AC" w:rsidRDefault="00AD53AC">
      <w:pPr>
        <w:pStyle w:val="ConsPlusNonformat"/>
        <w:jc w:val="both"/>
      </w:pPr>
    </w:p>
    <w:p w:rsidR="00AD53AC" w:rsidRDefault="00AD53AC">
      <w:pPr>
        <w:pStyle w:val="ConsPlusNonformat"/>
        <w:jc w:val="both"/>
      </w:pPr>
      <w:r>
        <w:t>______________________________________ _________ __________________________</w:t>
      </w:r>
    </w:p>
    <w:p w:rsidR="00AD53AC" w:rsidRDefault="00AD53AC">
      <w:pPr>
        <w:pStyle w:val="ConsPlusNonformat"/>
        <w:jc w:val="both"/>
      </w:pPr>
      <w:r>
        <w:t xml:space="preserve"> (наименование должности руководителя) (подпись)    (фамилия, инициалы)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right"/>
        <w:outlineLvl w:val="1"/>
      </w:pPr>
      <w:r>
        <w:t>Приложение N 3</w:t>
      </w:r>
    </w:p>
    <w:p w:rsidR="00AD53AC" w:rsidRDefault="00AD53AC">
      <w:pPr>
        <w:pStyle w:val="ConsPlusNormal"/>
        <w:jc w:val="right"/>
      </w:pPr>
      <w:r>
        <w:t>к Порядку</w:t>
      </w: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center"/>
      </w:pPr>
      <w:r>
        <w:t>ОТЧЕТ</w:t>
      </w:r>
    </w:p>
    <w:p w:rsidR="00AD53AC" w:rsidRDefault="00AD53AC">
      <w:pPr>
        <w:pStyle w:val="ConsPlusNormal"/>
        <w:jc w:val="center"/>
      </w:pPr>
      <w:r>
        <w:t>об использовании социально ориентированной некоммерческой</w:t>
      </w:r>
    </w:p>
    <w:p w:rsidR="00AD53AC" w:rsidRDefault="00AD53AC">
      <w:pPr>
        <w:pStyle w:val="ConsPlusNormal"/>
        <w:jc w:val="center"/>
      </w:pPr>
      <w:r>
        <w:t>организацией субсидии, предоставленной из областного бюджета</w:t>
      </w:r>
    </w:p>
    <w:p w:rsidR="00AD53AC" w:rsidRDefault="00AD53AC">
      <w:pPr>
        <w:pStyle w:val="ConsPlusNormal"/>
        <w:jc w:val="center"/>
      </w:pPr>
      <w:r>
        <w:t>Ульяновской области в целях финансового обеспечения части</w:t>
      </w:r>
    </w:p>
    <w:p w:rsidR="00AD53AC" w:rsidRDefault="00AD53AC">
      <w:pPr>
        <w:pStyle w:val="ConsPlusNormal"/>
        <w:jc w:val="center"/>
      </w:pPr>
      <w:r>
        <w:t>затрат в связи с реализацией социально</w:t>
      </w:r>
    </w:p>
    <w:p w:rsidR="00AD53AC" w:rsidRDefault="00AD53AC">
      <w:pPr>
        <w:pStyle w:val="ConsPlusNormal"/>
        <w:jc w:val="center"/>
      </w:pPr>
      <w:r>
        <w:t>ориентированных программ (проектов)</w:t>
      </w:r>
    </w:p>
    <w:p w:rsidR="00AD53AC" w:rsidRDefault="00AD53A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608"/>
        <w:gridCol w:w="850"/>
        <w:gridCol w:w="2098"/>
        <w:gridCol w:w="913"/>
        <w:gridCol w:w="2028"/>
      </w:tblGrid>
      <w:tr w:rsidR="00AD53AC">
        <w:tc>
          <w:tcPr>
            <w:tcW w:w="541" w:type="dxa"/>
            <w:vMerge w:val="restart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948" w:type="dxa"/>
            <w:gridSpan w:val="2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Объем средств по смете (рублей)</w:t>
            </w:r>
          </w:p>
        </w:tc>
        <w:tc>
          <w:tcPr>
            <w:tcW w:w="2941" w:type="dxa"/>
            <w:gridSpan w:val="2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Фактически использовано (рублей)</w:t>
            </w:r>
          </w:p>
        </w:tc>
      </w:tr>
      <w:tr w:rsidR="00AD53AC">
        <w:tc>
          <w:tcPr>
            <w:tcW w:w="541" w:type="dxa"/>
            <w:vMerge/>
          </w:tcPr>
          <w:p w:rsidR="00AD53AC" w:rsidRDefault="00AD53AC"/>
        </w:tc>
        <w:tc>
          <w:tcPr>
            <w:tcW w:w="2608" w:type="dxa"/>
            <w:vMerge/>
          </w:tcPr>
          <w:p w:rsidR="00AD53AC" w:rsidRDefault="00AD53AC"/>
        </w:tc>
        <w:tc>
          <w:tcPr>
            <w:tcW w:w="850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98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из них субсидий, предоставленных из областного бюджета</w:t>
            </w:r>
          </w:p>
        </w:tc>
        <w:tc>
          <w:tcPr>
            <w:tcW w:w="913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28" w:type="dxa"/>
            <w:vAlign w:val="center"/>
          </w:tcPr>
          <w:p w:rsidR="00AD53AC" w:rsidRDefault="00AD53AC">
            <w:pPr>
              <w:pStyle w:val="ConsPlusNormal"/>
              <w:jc w:val="center"/>
            </w:pPr>
            <w:r>
              <w:t>из них субсидий, предоставленных из областного бюджета</w:t>
            </w:r>
          </w:p>
        </w:tc>
      </w:tr>
      <w:tr w:rsidR="00AD53AC">
        <w:tc>
          <w:tcPr>
            <w:tcW w:w="541" w:type="dxa"/>
          </w:tcPr>
          <w:p w:rsidR="00AD53AC" w:rsidRDefault="00AD53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AD53AC" w:rsidRDefault="00AD53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D53AC" w:rsidRDefault="00AD53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D53AC" w:rsidRDefault="00AD53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AD53AC" w:rsidRDefault="00AD53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8" w:type="dxa"/>
          </w:tcPr>
          <w:p w:rsidR="00AD53AC" w:rsidRDefault="00AD53AC">
            <w:pPr>
              <w:pStyle w:val="ConsPlusNormal"/>
              <w:jc w:val="center"/>
            </w:pPr>
            <w:r>
              <w:t>6</w:t>
            </w:r>
          </w:p>
        </w:tc>
      </w:tr>
      <w:tr w:rsidR="00AD53AC">
        <w:tc>
          <w:tcPr>
            <w:tcW w:w="541" w:type="dxa"/>
          </w:tcPr>
          <w:p w:rsidR="00AD53AC" w:rsidRDefault="00AD53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AD53AC" w:rsidRDefault="00AD53AC">
            <w:pPr>
              <w:pStyle w:val="ConsPlusNormal"/>
              <w:jc w:val="both"/>
            </w:pPr>
            <w:r>
              <w:t>Затраты, связанные с оплатой труда работников, непосредственно участвующих в реализации программ (проектов)</w:t>
            </w:r>
          </w:p>
        </w:tc>
        <w:tc>
          <w:tcPr>
            <w:tcW w:w="850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98" w:type="dxa"/>
          </w:tcPr>
          <w:p w:rsidR="00AD53AC" w:rsidRDefault="00AD53AC">
            <w:pPr>
              <w:pStyle w:val="ConsPlusNormal"/>
            </w:pPr>
          </w:p>
        </w:tc>
        <w:tc>
          <w:tcPr>
            <w:tcW w:w="913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2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41" w:type="dxa"/>
          </w:tcPr>
          <w:p w:rsidR="00AD53AC" w:rsidRDefault="00AD53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AD53AC" w:rsidRDefault="00AD53AC">
            <w:pPr>
              <w:pStyle w:val="ConsPlusNormal"/>
              <w:jc w:val="both"/>
            </w:pPr>
            <w:r>
              <w:t>Затраты, связанные с приобретением товаров, работ, услуг, необходимых в целях реализации программ (проектов)</w:t>
            </w:r>
          </w:p>
        </w:tc>
        <w:tc>
          <w:tcPr>
            <w:tcW w:w="850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98" w:type="dxa"/>
          </w:tcPr>
          <w:p w:rsidR="00AD53AC" w:rsidRDefault="00AD53AC">
            <w:pPr>
              <w:pStyle w:val="ConsPlusNormal"/>
            </w:pPr>
          </w:p>
        </w:tc>
        <w:tc>
          <w:tcPr>
            <w:tcW w:w="913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2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41" w:type="dxa"/>
          </w:tcPr>
          <w:p w:rsidR="00AD53AC" w:rsidRDefault="00AD53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AD53AC" w:rsidRDefault="00AD53AC">
            <w:pPr>
              <w:pStyle w:val="ConsPlusNormal"/>
              <w:jc w:val="both"/>
            </w:pPr>
            <w:r>
              <w:t xml:space="preserve">Затраты, связанные с приобретением имущественных прав, в том числе прав на результаты </w:t>
            </w:r>
            <w:r>
              <w:lastRenderedPageBreak/>
              <w:t>интеллектуальной деятельности</w:t>
            </w:r>
          </w:p>
        </w:tc>
        <w:tc>
          <w:tcPr>
            <w:tcW w:w="850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98" w:type="dxa"/>
          </w:tcPr>
          <w:p w:rsidR="00AD53AC" w:rsidRDefault="00AD53AC">
            <w:pPr>
              <w:pStyle w:val="ConsPlusNormal"/>
            </w:pPr>
          </w:p>
        </w:tc>
        <w:tc>
          <w:tcPr>
            <w:tcW w:w="913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2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41" w:type="dxa"/>
          </w:tcPr>
          <w:p w:rsidR="00AD53AC" w:rsidRDefault="00AD53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AD53AC" w:rsidRDefault="00AD53AC">
            <w:pPr>
              <w:pStyle w:val="ConsPlusNormal"/>
              <w:jc w:val="both"/>
            </w:pPr>
            <w:r>
              <w:t>Затраты, связанные со служебными командировками работников, непосредственно участвующих в реализации программ (проектов)</w:t>
            </w:r>
          </w:p>
        </w:tc>
        <w:tc>
          <w:tcPr>
            <w:tcW w:w="850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98" w:type="dxa"/>
          </w:tcPr>
          <w:p w:rsidR="00AD53AC" w:rsidRDefault="00AD53AC">
            <w:pPr>
              <w:pStyle w:val="ConsPlusNormal"/>
            </w:pPr>
          </w:p>
        </w:tc>
        <w:tc>
          <w:tcPr>
            <w:tcW w:w="913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2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41" w:type="dxa"/>
          </w:tcPr>
          <w:p w:rsidR="00AD53AC" w:rsidRDefault="00AD53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:rsidR="00AD53AC" w:rsidRDefault="00AD53AC">
            <w:pPr>
              <w:pStyle w:val="ConsPlusNormal"/>
              <w:jc w:val="both"/>
            </w:pPr>
            <w:r>
              <w:t>Затраты, связанные с внесением арендной платы по договорам аренды имущества, необходимого в целях реализации программ (проектов)</w:t>
            </w:r>
          </w:p>
        </w:tc>
        <w:tc>
          <w:tcPr>
            <w:tcW w:w="850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98" w:type="dxa"/>
          </w:tcPr>
          <w:p w:rsidR="00AD53AC" w:rsidRDefault="00AD53AC">
            <w:pPr>
              <w:pStyle w:val="ConsPlusNormal"/>
            </w:pPr>
          </w:p>
        </w:tc>
        <w:tc>
          <w:tcPr>
            <w:tcW w:w="913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2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41" w:type="dxa"/>
          </w:tcPr>
          <w:p w:rsidR="00AD53AC" w:rsidRDefault="00AD53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</w:tcPr>
          <w:p w:rsidR="00AD53AC" w:rsidRDefault="00AD53AC">
            <w:pPr>
              <w:pStyle w:val="ConsPlusNormal"/>
              <w:jc w:val="both"/>
            </w:pPr>
            <w:r>
              <w:t>Затраты, связанные с уплатой налогов, сборов, страховых взносов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98" w:type="dxa"/>
          </w:tcPr>
          <w:p w:rsidR="00AD53AC" w:rsidRDefault="00AD53AC">
            <w:pPr>
              <w:pStyle w:val="ConsPlusNormal"/>
            </w:pPr>
          </w:p>
        </w:tc>
        <w:tc>
          <w:tcPr>
            <w:tcW w:w="913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2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41" w:type="dxa"/>
          </w:tcPr>
          <w:p w:rsidR="00AD53AC" w:rsidRDefault="00AD53A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</w:tcPr>
          <w:p w:rsidR="00AD53AC" w:rsidRDefault="00AD53AC">
            <w:pPr>
              <w:pStyle w:val="ConsPlusNormal"/>
              <w:jc w:val="both"/>
            </w:pPr>
            <w:r>
              <w:t>Затраты, связанные с привлечением к участию в реализации программ (проектов) добровольцев (волонтеров)</w:t>
            </w:r>
          </w:p>
        </w:tc>
        <w:tc>
          <w:tcPr>
            <w:tcW w:w="850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98" w:type="dxa"/>
          </w:tcPr>
          <w:p w:rsidR="00AD53AC" w:rsidRDefault="00AD53AC">
            <w:pPr>
              <w:pStyle w:val="ConsPlusNormal"/>
            </w:pPr>
          </w:p>
        </w:tc>
        <w:tc>
          <w:tcPr>
            <w:tcW w:w="913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2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541" w:type="dxa"/>
          </w:tcPr>
          <w:p w:rsidR="00AD53AC" w:rsidRDefault="00AD53A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</w:tcPr>
          <w:p w:rsidR="00AD53AC" w:rsidRDefault="00AD53AC">
            <w:pPr>
              <w:pStyle w:val="ConsPlusNormal"/>
              <w:jc w:val="both"/>
            </w:pPr>
            <w:r>
              <w:t>Прочие затраты, непосредственно связанные с осуществлением мероприятий</w:t>
            </w:r>
          </w:p>
        </w:tc>
        <w:tc>
          <w:tcPr>
            <w:tcW w:w="850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98" w:type="dxa"/>
          </w:tcPr>
          <w:p w:rsidR="00AD53AC" w:rsidRDefault="00AD53AC">
            <w:pPr>
              <w:pStyle w:val="ConsPlusNormal"/>
            </w:pPr>
          </w:p>
        </w:tc>
        <w:tc>
          <w:tcPr>
            <w:tcW w:w="913" w:type="dxa"/>
          </w:tcPr>
          <w:p w:rsidR="00AD53AC" w:rsidRDefault="00AD53AC">
            <w:pPr>
              <w:pStyle w:val="ConsPlusNormal"/>
            </w:pPr>
          </w:p>
        </w:tc>
        <w:tc>
          <w:tcPr>
            <w:tcW w:w="2028" w:type="dxa"/>
          </w:tcPr>
          <w:p w:rsidR="00AD53AC" w:rsidRDefault="00AD53AC">
            <w:pPr>
              <w:pStyle w:val="ConsPlusNormal"/>
            </w:pPr>
          </w:p>
        </w:tc>
      </w:tr>
      <w:tr w:rsidR="00AD53AC">
        <w:tc>
          <w:tcPr>
            <w:tcW w:w="3149" w:type="dxa"/>
            <w:gridSpan w:val="2"/>
            <w:vAlign w:val="center"/>
          </w:tcPr>
          <w:p w:rsidR="00AD53AC" w:rsidRDefault="00AD53AC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913" w:type="dxa"/>
            <w:vAlign w:val="center"/>
          </w:tcPr>
          <w:p w:rsidR="00AD53AC" w:rsidRDefault="00AD53AC">
            <w:pPr>
              <w:pStyle w:val="ConsPlusNormal"/>
            </w:pPr>
          </w:p>
        </w:tc>
        <w:tc>
          <w:tcPr>
            <w:tcW w:w="2028" w:type="dxa"/>
            <w:vAlign w:val="center"/>
          </w:tcPr>
          <w:p w:rsidR="00AD53AC" w:rsidRDefault="00AD53AC">
            <w:pPr>
              <w:pStyle w:val="ConsPlusNormal"/>
            </w:pPr>
          </w:p>
        </w:tc>
      </w:tr>
    </w:tbl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jc w:val="both"/>
      </w:pPr>
    </w:p>
    <w:p w:rsidR="00AD53AC" w:rsidRDefault="00AD5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0A9" w:rsidRDefault="007300A9">
      <w:bookmarkStart w:id="33" w:name="_GoBack"/>
      <w:bookmarkEnd w:id="33"/>
    </w:p>
    <w:sectPr w:rsidR="007300A9" w:rsidSect="0025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AC"/>
    <w:rsid w:val="007300A9"/>
    <w:rsid w:val="00A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8400D-0FD6-4E80-9F1C-65877E48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5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5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5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5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5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53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762FA0A6C82BCF7D11530AF328477BB56D3771CF275BBF9C7DE87F2B9CE9C2EC29E58E6AE787EAB89A1938A4ABCC4325DAFAC6B255B1F2Bz9M" TargetMode="External"/><Relationship Id="rId13" Type="http://schemas.openxmlformats.org/officeDocument/2006/relationships/hyperlink" Target="consultantplus://offline/ref=575762FA0A6C82BCF7D11530AF328477BB56D3771BFD72BBFAC7DE87F2B9CE9C2EC29E4AE6F67479AC9CF5C7D01DB1C423z8M" TargetMode="External"/><Relationship Id="rId18" Type="http://schemas.openxmlformats.org/officeDocument/2006/relationships/hyperlink" Target="consultantplus://offline/ref=575762FA0A6C82BCF7D10B3DB95EDA7DBE5D8D721CF17CE4A59885DAA5B0C4CB698DC71AA1A7722CFEC6A0CFCF1CAFC5345DADA97422zEM" TargetMode="External"/><Relationship Id="rId26" Type="http://schemas.openxmlformats.org/officeDocument/2006/relationships/hyperlink" Target="consultantplus://offline/ref=575762FA0A6C82BCF7D10B3DB95EDA7DBE5D8D721AF67CE4A59885DAA5B0C4CB7B8D9F16A3A06778AA9CF7C2CF21z6M" TargetMode="External"/><Relationship Id="rId39" Type="http://schemas.openxmlformats.org/officeDocument/2006/relationships/hyperlink" Target="consultantplus://offline/ref=575762FA0A6C82BCF7D11530AF328477BB56D3771CF077B5F8C7DE87F2B9CE9C2EC29E58E6AE7878AF82F2C3C54BE081644EAEAA6B275E00B2CFF029z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5762FA0A6C82BCF7D11530AF328477BB56D3771CF077B5F8C7DE87F2B9CE9C2EC29E58E6AE7878AF82F0C2C54BE081644EAEAA6B275E00B2CFF029z9M" TargetMode="External"/><Relationship Id="rId34" Type="http://schemas.openxmlformats.org/officeDocument/2006/relationships/hyperlink" Target="consultantplus://offline/ref=575762FA0A6C82BCF7D11530AF328477BB56D3771CF077B5F8C7DE87F2B9CE9C2EC29E58E6AE7878AF82F0CBC54BE081644EAEAA6B275E00B2CFF029z9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75762FA0A6C82BCF7D10B3DB95EDA7DBE5F8F7F11F47CE4A59885DAA5B0C4CB698DC71AA2A07D79AE89A1938A4ABCC4325DAFAC6B255B1F2Bz9M" TargetMode="External"/><Relationship Id="rId12" Type="http://schemas.openxmlformats.org/officeDocument/2006/relationships/hyperlink" Target="consultantplus://offline/ref=575762FA0A6C82BCF7D11530AF328477BB56D3771BFC7EB0F0C7DE87F2B9CE9C2EC29E58E6AE7878AF82F7C7C54BE081644EAEAA6B275E00B2CFF029z9M" TargetMode="External"/><Relationship Id="rId17" Type="http://schemas.openxmlformats.org/officeDocument/2006/relationships/hyperlink" Target="consultantplus://offline/ref=575762FA0A6C82BCF7D11530AF328477BB56D3771CF271B3F0C7DE87F2B9CE9C2EC29E58E6AE7878AF82F7C1C54BE081644EAEAA6B275E00B2CFF029z9M" TargetMode="External"/><Relationship Id="rId25" Type="http://schemas.openxmlformats.org/officeDocument/2006/relationships/hyperlink" Target="consultantplus://offline/ref=575762FA0A6C82BCF7D11530AF328477BB56D3771CF077B5F8C7DE87F2B9CE9C2EC29E58E6AE7878AF82F0C1C54BE081644EAEAA6B275E00B2CFF029z9M" TargetMode="External"/><Relationship Id="rId33" Type="http://schemas.openxmlformats.org/officeDocument/2006/relationships/hyperlink" Target="consultantplus://offline/ref=575762FA0A6C82BCF7D11530AF328477BB56D3771CF077B5F8C7DE87F2B9CE9C2EC29E58E6AE7878AF82F0C5C54BE081644EAEAA6B275E00B2CFF029z9M" TargetMode="External"/><Relationship Id="rId38" Type="http://schemas.openxmlformats.org/officeDocument/2006/relationships/hyperlink" Target="consultantplus://offline/ref=575762FA0A6C82BCF7D11530AF328477BB56D3771CF077B5F8C7DE87F2B9CE9C2EC29E58E6AE7878AF82F3CAC54BE081644EAEAA6B275E00B2CFF029z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5762FA0A6C82BCF7D11530AF328477BB56D3771CF275BBF9C7DE87F2B9CE9C2EC29E58E6AE787EAB89A1938A4ABCC4325DAFAC6B255B1F2Bz9M" TargetMode="External"/><Relationship Id="rId20" Type="http://schemas.openxmlformats.org/officeDocument/2006/relationships/hyperlink" Target="consultantplus://offline/ref=575762FA0A6C82BCF7D11530AF328477BB56D3771CF271B3F0C7DE87F2B9CE9C2EC29E58E6AE7878AF82F7C6C54BE081644EAEAA6B275E00B2CFF029z9M" TargetMode="External"/><Relationship Id="rId29" Type="http://schemas.openxmlformats.org/officeDocument/2006/relationships/hyperlink" Target="consultantplus://offline/ref=575762FA0A6C82BCF7D11530AF328477BB56D3771CF077B5F8C7DE87F2B9CE9C2EC29E58E6AE7878AF82F0C6C54BE081644EAEAA6B275E00B2CFF029z9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762FA0A6C82BCF7D11530AF328477BB56D3771CF271B3F0C7DE87F2B9CE9C2EC29E58E6AE7878AF82F4C4C54BE081644EAEAA6B275E00B2CFF029z9M" TargetMode="External"/><Relationship Id="rId11" Type="http://schemas.openxmlformats.org/officeDocument/2006/relationships/hyperlink" Target="consultantplus://offline/ref=575762FA0A6C82BCF7D11530AF328477BB56D3771BFD71B1FAC7DE87F2B9CE9C2EC29E4AE6F67479AC9CF5C7D01DB1C423z8M" TargetMode="External"/><Relationship Id="rId24" Type="http://schemas.openxmlformats.org/officeDocument/2006/relationships/hyperlink" Target="consultantplus://offline/ref=575762FA0A6C82BCF7D11530AF328477BB56D3771CF47EB5FAC7DE87F2B9CE9C2EC29E58E6AE7878AF82FDC7C54BE081644EAEAA6B275E00B2CFF029z9M" TargetMode="External"/><Relationship Id="rId32" Type="http://schemas.openxmlformats.org/officeDocument/2006/relationships/hyperlink" Target="consultantplus://offline/ref=575762FA0A6C82BCF7D11530AF328477BB56D3771CF077B5F8C7DE87F2B9CE9C2EC29E58E6AE7878AF82F0C7C54BE081644EAEAA6B275E00B2CFF029z9M" TargetMode="External"/><Relationship Id="rId37" Type="http://schemas.openxmlformats.org/officeDocument/2006/relationships/hyperlink" Target="consultantplus://offline/ref=575762FA0A6C82BCF7D11530AF328477BB56D3771CF077B5F8C7DE87F2B9CE9C2EC29E58E6AE7878AF82F3C5C54BE081644EAEAA6B275E00B2CFF029z9M" TargetMode="External"/><Relationship Id="rId40" Type="http://schemas.openxmlformats.org/officeDocument/2006/relationships/hyperlink" Target="consultantplus://offline/ref=575762FA0A6C82BCF7D10B3DB95EDA7DBE5F8F791BF67CE4A59885DAA5B0C4CB7B8D9F16A3A06778AA9CF7C2CF21z6M" TargetMode="External"/><Relationship Id="rId5" Type="http://schemas.openxmlformats.org/officeDocument/2006/relationships/hyperlink" Target="consultantplus://offline/ref=575762FA0A6C82BCF7D11530AF328477BB56D3771CF077B5F8C7DE87F2B9CE9C2EC29E58E6AE7878AF82F1CAC54BE081644EAEAA6B275E00B2CFF029z9M" TargetMode="External"/><Relationship Id="rId15" Type="http://schemas.openxmlformats.org/officeDocument/2006/relationships/hyperlink" Target="consultantplus://offline/ref=575762FA0A6C82BCF7D11530AF328477BB56D3771CF271B3F0C7DE87F2B9CE9C2EC29E58E6AE7878AF82F7C1C54BE081644EAEAA6B275E00B2CFF029z9M" TargetMode="External"/><Relationship Id="rId23" Type="http://schemas.openxmlformats.org/officeDocument/2006/relationships/hyperlink" Target="consultantplus://offline/ref=575762FA0A6C82BCF7D10B3DB95EDA7DBE5D8D721CF17CE4A59885DAA5B0C4CB698DC71AA1A7722CFEC6A0CFCF1CAFC5345DADA97422zEM" TargetMode="External"/><Relationship Id="rId28" Type="http://schemas.openxmlformats.org/officeDocument/2006/relationships/hyperlink" Target="consultantplus://offline/ref=575762FA0A6C82BCF7D11530AF328477BB56D3771CF47EB5FAC7DE87F2B9CE9C2EC29E58E6AE7878AF82FDC7C54BE081644EAEAA6B275E00B2CFF029z9M" TargetMode="External"/><Relationship Id="rId36" Type="http://schemas.openxmlformats.org/officeDocument/2006/relationships/hyperlink" Target="consultantplus://offline/ref=575762FA0A6C82BCF7D11530AF328477BB56D3771CF077B5F8C7DE87F2B9CE9C2EC29E58E6AE7878AF82F3C7C54BE081644EAEAA6B275E00B2CFF029z9M" TargetMode="External"/><Relationship Id="rId10" Type="http://schemas.openxmlformats.org/officeDocument/2006/relationships/hyperlink" Target="consultantplus://offline/ref=575762FA0A6C82BCF7D11530AF328477BB56D3771CF271B3F0C7DE87F2B9CE9C2EC29E58E6AE7878AF82F4CBC54BE081644EAEAA6B275E00B2CFF029z9M" TargetMode="External"/><Relationship Id="rId19" Type="http://schemas.openxmlformats.org/officeDocument/2006/relationships/hyperlink" Target="consultantplus://offline/ref=575762FA0A6C82BCF7D11530AF328477BB56D3771CF47EB5FAC7DE87F2B9CE9C2EC29E58E6AE7878AF82FDC7C54BE081644EAEAA6B275E00B2CFF029z9M" TargetMode="External"/><Relationship Id="rId31" Type="http://schemas.openxmlformats.org/officeDocument/2006/relationships/hyperlink" Target="consultantplus://offline/ref=575762FA0A6C82BCF7D11530AF328477BB56D3771CF271B3F0C7DE87F2B9CE9C2EC29E58E6AE7878AF82F7C7C54BE081644EAEAA6B275E00B2CFF029z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5762FA0A6C82BCF7D11530AF328477BB56D3771CF271B3F0C7DE87F2B9CE9C2EC29E58E6AE7878AF82F4CAC54BE081644EAEAA6B275E00B2CFF029z9M" TargetMode="External"/><Relationship Id="rId14" Type="http://schemas.openxmlformats.org/officeDocument/2006/relationships/hyperlink" Target="consultantplus://offline/ref=575762FA0A6C82BCF7D11530AF328477BB56D3771CF077B5F8C7DE87F2B9CE9C2EC29E58E6AE7878AF82F1CAC54BE081644EAEAA6B275E00B2CFF029z9M" TargetMode="External"/><Relationship Id="rId22" Type="http://schemas.openxmlformats.org/officeDocument/2006/relationships/hyperlink" Target="consultantplus://offline/ref=575762FA0A6C82BCF7D11530AF328477BB56D3771CF077B5F8C7DE87F2B9CE9C2EC29E58E6AE7878AF82F0C3C54BE081644EAEAA6B275E00B2CFF029z9M" TargetMode="External"/><Relationship Id="rId27" Type="http://schemas.openxmlformats.org/officeDocument/2006/relationships/hyperlink" Target="consultantplus://offline/ref=575762FA0A6C82BCF7D10B3DB95EDA7DBE5D8D721CF17CE4A59885DAA5B0C4CB698DC71AA1A7722CFEC6A0CFCF1CAFC5345DADA97422zEM" TargetMode="External"/><Relationship Id="rId30" Type="http://schemas.openxmlformats.org/officeDocument/2006/relationships/hyperlink" Target="consultantplus://offline/ref=575762FA0A6C82BCF7D10B3DB95EDA7DBE5F8D7D1DFD7CE4A59885DAA5B0C4CB7B8D9F16A3A06778AA9CF7C2CF21z6M" TargetMode="External"/><Relationship Id="rId35" Type="http://schemas.openxmlformats.org/officeDocument/2006/relationships/hyperlink" Target="consultantplus://offline/ref=575762FA0A6C82BCF7D11530AF328477BB56D3771CF077B5F8C7DE87F2B9CE9C2EC29E58E6AE7878AF82F3C6C54BE081644EAEAA6B275E00B2CFF029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10048</Words>
  <Characters>57278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Марина Петровна</dc:creator>
  <cp:keywords/>
  <dc:description/>
  <cp:lastModifiedBy>Чернова Марина Петровна</cp:lastModifiedBy>
  <cp:revision>2</cp:revision>
  <dcterms:created xsi:type="dcterms:W3CDTF">2019-05-13T12:51:00Z</dcterms:created>
  <dcterms:modified xsi:type="dcterms:W3CDTF">2019-05-13T12:52:00Z</dcterms:modified>
</cp:coreProperties>
</file>