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0" w:rsidRDefault="00837CB0">
      <w:pPr>
        <w:pStyle w:val="ConsPlusNormal"/>
        <w:jc w:val="both"/>
        <w:outlineLvl w:val="0"/>
      </w:pPr>
      <w:bookmarkStart w:id="0" w:name="_GoBack"/>
      <w:bookmarkEnd w:id="0"/>
    </w:p>
    <w:p w:rsidR="00837CB0" w:rsidRDefault="00837CB0">
      <w:pPr>
        <w:pStyle w:val="ConsPlusTitle"/>
        <w:jc w:val="center"/>
        <w:outlineLvl w:val="0"/>
      </w:pPr>
      <w:r>
        <w:t>ГУБЕРНАТОР УЛЬЯНОВСКОЙ ОБЛАСТИ</w:t>
      </w:r>
    </w:p>
    <w:p w:rsidR="00837CB0" w:rsidRDefault="00837CB0">
      <w:pPr>
        <w:pStyle w:val="ConsPlusTitle"/>
        <w:jc w:val="center"/>
      </w:pPr>
    </w:p>
    <w:p w:rsidR="00837CB0" w:rsidRDefault="00837CB0">
      <w:pPr>
        <w:pStyle w:val="ConsPlusTitle"/>
        <w:jc w:val="center"/>
      </w:pPr>
      <w:r>
        <w:t>ПОСТАНОВЛЕНИЕ</w:t>
      </w:r>
    </w:p>
    <w:p w:rsidR="00837CB0" w:rsidRDefault="00837CB0">
      <w:pPr>
        <w:pStyle w:val="ConsPlusTitle"/>
        <w:jc w:val="center"/>
      </w:pPr>
      <w:r>
        <w:t>от 18 июля 2006 г. N 82</w:t>
      </w:r>
    </w:p>
    <w:p w:rsidR="00837CB0" w:rsidRDefault="00837CB0">
      <w:pPr>
        <w:pStyle w:val="ConsPlusTitle"/>
        <w:jc w:val="center"/>
      </w:pPr>
    </w:p>
    <w:p w:rsidR="00837CB0" w:rsidRDefault="00837CB0">
      <w:pPr>
        <w:pStyle w:val="ConsPlusTitle"/>
        <w:jc w:val="center"/>
      </w:pPr>
      <w:r>
        <w:t>ОБ УЧРЕЖДЕНИИ ПРЕМИЙ ГУБЕРНАТОРА УЛЬЯНОВСКОЙ ОБЛАСТИ</w:t>
      </w:r>
    </w:p>
    <w:p w:rsidR="00837CB0" w:rsidRDefault="00837CB0">
      <w:pPr>
        <w:pStyle w:val="ConsPlusTitle"/>
        <w:jc w:val="center"/>
      </w:pPr>
      <w:r>
        <w:t>"ЗА ДОСТИЖЕНИЯ В СФЕРЕ КУЛЬТУРЫ, ИСКУССТВА И АРХИВНОГО</w:t>
      </w:r>
    </w:p>
    <w:p w:rsidR="00837CB0" w:rsidRDefault="00837CB0">
      <w:pPr>
        <w:pStyle w:val="ConsPlusTitle"/>
        <w:jc w:val="center"/>
      </w:pPr>
      <w:r>
        <w:t>ДЕЛА УЛЬЯНОВСКОЙ ОБЛАСТИ"</w:t>
      </w:r>
    </w:p>
    <w:p w:rsidR="00837CB0" w:rsidRDefault="00837C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7C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CB0" w:rsidRDefault="00837C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CB0" w:rsidRDefault="00837C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Ульяновской области</w:t>
            </w:r>
          </w:p>
          <w:p w:rsidR="00837CB0" w:rsidRDefault="00837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20.06.2008 </w:t>
            </w:r>
            <w:hyperlink r:id="rId4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26.09.2008 </w:t>
            </w:r>
            <w:hyperlink r:id="rId5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08.07.2010 </w:t>
            </w:r>
            <w:hyperlink r:id="rId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837CB0" w:rsidRDefault="00837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31.05.2012 </w:t>
            </w:r>
            <w:hyperlink r:id="rId7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20.03.2014 </w:t>
            </w:r>
            <w:hyperlink r:id="rId8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837CB0" w:rsidRDefault="00804E52">
            <w:pPr>
              <w:pStyle w:val="ConsPlusNormal"/>
              <w:jc w:val="center"/>
            </w:pPr>
            <w:hyperlink r:id="rId9" w:history="1">
              <w:r w:rsidR="00837CB0">
                <w:rPr>
                  <w:color w:val="0000FF"/>
                </w:rPr>
                <w:t>указа</w:t>
              </w:r>
            </w:hyperlink>
            <w:r w:rsidR="00837CB0">
              <w:rPr>
                <w:color w:val="392C69"/>
              </w:rPr>
              <w:t xml:space="preserve"> Губернатора Ульяновской области от 04.08.2017 N 45)</w:t>
            </w:r>
          </w:p>
        </w:tc>
      </w:tr>
    </w:tbl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ind w:firstLine="540"/>
        <w:jc w:val="both"/>
      </w:pPr>
      <w:r>
        <w:t>В целях государственной поддержки культуры, искусства и архивного дела в Ульяновской области постановляю:</w:t>
      </w:r>
    </w:p>
    <w:p w:rsidR="00837CB0" w:rsidRDefault="00837CB0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08.07.2010 N 54)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1. Учредить две ежегодные премии Губернатора Ульяновской области "За достижения в сфере культуры, искусства и архивного дела Ульяновской области" с присуждением их, начиная с 2007 года.</w:t>
      </w:r>
    </w:p>
    <w:p w:rsidR="00837CB0" w:rsidRDefault="00837CB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08.07.2010 N 54)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2. Утвердить: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 xml:space="preserve">2.1.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ежегодных премиях Губернатора Ульяновской области "За достижения в сфере культуры, искусства и архивного дела в Ульяновской области" (приложение N 1).</w:t>
      </w:r>
    </w:p>
    <w:p w:rsidR="00837CB0" w:rsidRDefault="00837C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08.07.2010 N 54)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20.03.2014 N 32.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3. Министерству искусства и культурной политики Ульяновской области обеспечивать деятельность конкурсной комиссии по присуждению ежегодных премий Губернатора Ульяновской области "За достижения в сфере культуры, искусства и архивного дела Ульяновской области" и размещение информации о проведении конкурса по присуждению указанных премий на официальном сайте Министерства искусства и культурной политики Ульяновской области в информационно-телекоммуникационной сети "Интернет".</w:t>
      </w:r>
    </w:p>
    <w:p w:rsidR="00837CB0" w:rsidRDefault="00837CB0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Ульяновской области от 04.08.2017 N 45.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31.05.2012 N 53.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20.03.2014 N 32.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right"/>
      </w:pPr>
      <w:r>
        <w:t>Губернатор</w:t>
      </w:r>
    </w:p>
    <w:p w:rsidR="00837CB0" w:rsidRDefault="00837CB0">
      <w:pPr>
        <w:pStyle w:val="ConsPlusNormal"/>
        <w:jc w:val="right"/>
      </w:pPr>
      <w:r>
        <w:t>Ульяновской области</w:t>
      </w:r>
    </w:p>
    <w:p w:rsidR="00837CB0" w:rsidRDefault="00837CB0">
      <w:pPr>
        <w:pStyle w:val="ConsPlusNormal"/>
        <w:jc w:val="right"/>
      </w:pPr>
      <w:r>
        <w:t>С.И.МОРОЗОВ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right"/>
        <w:outlineLvl w:val="0"/>
      </w:pPr>
      <w:r>
        <w:t>Приложение N 1</w:t>
      </w:r>
    </w:p>
    <w:p w:rsidR="00837CB0" w:rsidRDefault="00837CB0">
      <w:pPr>
        <w:pStyle w:val="ConsPlusNormal"/>
        <w:jc w:val="right"/>
      </w:pPr>
      <w:r>
        <w:t>к постановлению</w:t>
      </w:r>
    </w:p>
    <w:p w:rsidR="00837CB0" w:rsidRDefault="00837CB0">
      <w:pPr>
        <w:pStyle w:val="ConsPlusNormal"/>
        <w:jc w:val="right"/>
      </w:pPr>
      <w:r>
        <w:t>Губернатора Ульяновской области</w:t>
      </w:r>
    </w:p>
    <w:p w:rsidR="00837CB0" w:rsidRDefault="00837CB0">
      <w:pPr>
        <w:pStyle w:val="ConsPlusNormal"/>
        <w:jc w:val="right"/>
      </w:pPr>
      <w:r>
        <w:t>от 18 июля 2006 г. N 82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Title"/>
        <w:jc w:val="center"/>
      </w:pPr>
      <w:bookmarkStart w:id="1" w:name="P42"/>
      <w:bookmarkEnd w:id="1"/>
      <w:r>
        <w:t>ПОЛОЖЕНИЕ</w:t>
      </w:r>
    </w:p>
    <w:p w:rsidR="00837CB0" w:rsidRDefault="00837CB0">
      <w:pPr>
        <w:pStyle w:val="ConsPlusTitle"/>
        <w:jc w:val="center"/>
      </w:pPr>
      <w:r>
        <w:t>О ЕЖЕГОДНЫХ ПРЕМИЯХ ГУБЕРНАТОРА УЛЬЯНОВСКОЙ ОБЛАСТИ</w:t>
      </w:r>
    </w:p>
    <w:p w:rsidR="00837CB0" w:rsidRDefault="00837CB0">
      <w:pPr>
        <w:pStyle w:val="ConsPlusTitle"/>
        <w:jc w:val="center"/>
      </w:pPr>
      <w:r>
        <w:t>"ЗА ДОСТИЖЕНИЯ В СФЕРЕ КУЛЬТУРЫ, ИСКУССТВА</w:t>
      </w:r>
    </w:p>
    <w:p w:rsidR="00837CB0" w:rsidRDefault="00837CB0">
      <w:pPr>
        <w:pStyle w:val="ConsPlusTitle"/>
        <w:jc w:val="center"/>
      </w:pPr>
      <w:r>
        <w:t>И АРХИВНОГО ДЕЛА УЛЬЯНОВСКОЙ ОБЛАСТИ"</w:t>
      </w:r>
    </w:p>
    <w:p w:rsidR="00837CB0" w:rsidRDefault="00837C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7C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7CB0" w:rsidRDefault="00837C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CB0" w:rsidRDefault="00837C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Ульяновской области</w:t>
            </w:r>
          </w:p>
          <w:p w:rsidR="00837CB0" w:rsidRDefault="00837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20.06.2008 </w:t>
            </w:r>
            <w:hyperlink r:id="rId18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26.09.2008 </w:t>
            </w:r>
            <w:hyperlink r:id="rId19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08.07.2010 </w:t>
            </w:r>
            <w:hyperlink r:id="rId20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837CB0" w:rsidRDefault="00837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31.05.2012 </w:t>
            </w:r>
            <w:hyperlink r:id="rId21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20.03.2014 </w:t>
            </w:r>
            <w:hyperlink r:id="rId22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837CB0" w:rsidRDefault="00804E52">
            <w:pPr>
              <w:pStyle w:val="ConsPlusNormal"/>
              <w:jc w:val="center"/>
            </w:pPr>
            <w:hyperlink r:id="rId23" w:history="1">
              <w:r w:rsidR="00837CB0">
                <w:rPr>
                  <w:color w:val="0000FF"/>
                </w:rPr>
                <w:t>указа</w:t>
              </w:r>
            </w:hyperlink>
            <w:r w:rsidR="00837CB0">
              <w:rPr>
                <w:color w:val="392C69"/>
              </w:rPr>
              <w:t xml:space="preserve"> Губернатора Ульяновской области от 04.08.2017 N 45)</w:t>
            </w:r>
          </w:p>
        </w:tc>
      </w:tr>
    </w:tbl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center"/>
        <w:outlineLvl w:val="1"/>
      </w:pPr>
      <w:r>
        <w:t>1. Общие положения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ind w:firstLine="540"/>
        <w:jc w:val="both"/>
      </w:pPr>
      <w:r>
        <w:t>1.1. Ежегодные премии Губернатора Ульяновской области "За достижения в сфере культуры, искусства и архивного дела Ульяновской области" (далее также - Губернаторская премия) является формой государственной поддержки творческих работников. Губернаторская премия присуждается один раз в год на основании решения конкурсной комиссии по присуждению ежегодных премий Губернатора Ульяновской области "За достижения в сфере культуры, искусства и архивного дела Ульяновской области" (далее - конкурсная комиссия). Состав конкурсной комиссии утверждается распоряжением Губернатора Ульяновской области.</w:t>
      </w:r>
    </w:p>
    <w:p w:rsidR="00837CB0" w:rsidRDefault="00837CB0">
      <w:pPr>
        <w:pStyle w:val="ConsPlusNormal"/>
        <w:jc w:val="both"/>
      </w:pPr>
      <w:r>
        <w:t xml:space="preserve">(в ред. постановлений Губернатора Ульяновской области от 08.07.2010 </w:t>
      </w:r>
      <w:hyperlink r:id="rId24" w:history="1">
        <w:r>
          <w:rPr>
            <w:color w:val="0000FF"/>
          </w:rPr>
          <w:t>N 54</w:t>
        </w:r>
      </w:hyperlink>
      <w:r>
        <w:t xml:space="preserve">, от 20.03.2014 </w:t>
      </w:r>
      <w:hyperlink r:id="rId25" w:history="1">
        <w:r>
          <w:rPr>
            <w:color w:val="0000FF"/>
          </w:rPr>
          <w:t>N 32</w:t>
        </w:r>
      </w:hyperlink>
      <w:r>
        <w:t xml:space="preserve">,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1.2. Губернаторская премия выплачивается в пределах бюджетных ассигнований областного бюджета Ульяновской области на соответствующий финансовый год и плановый период и лимитов бюджетных обязательств, утвержденных на соответствующие цели Министерству искусства и культурной политики Ульяновской области.</w:t>
      </w:r>
    </w:p>
    <w:p w:rsidR="00837CB0" w:rsidRDefault="00837CB0">
      <w:pPr>
        <w:pStyle w:val="ConsPlusNormal"/>
        <w:jc w:val="both"/>
      </w:pPr>
      <w:r>
        <w:t xml:space="preserve">(п. 1.2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1.3. Размер каждой денежной премии составляет 50000 рублей.</w:t>
      </w:r>
    </w:p>
    <w:p w:rsidR="00837CB0" w:rsidRDefault="00837CB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1.4. Губернаторская премия присуждается конкурсной комиссией за достижения и вклад в культуру, искусство и архивное дело Ульяновской области, а именно: разработку и реализацию программ и проектов в области библиотечного дела, музейной деятельности, архивного дела, художественного образования, искусствоведческой науки и культурологии, сохранения объектов культурного наследия, сохранения и развития национальных культур, профессионального искусства и литературы.</w:t>
      </w:r>
    </w:p>
    <w:p w:rsidR="00837CB0" w:rsidRDefault="00837CB0">
      <w:pPr>
        <w:pStyle w:val="ConsPlusNormal"/>
        <w:jc w:val="both"/>
      </w:pPr>
      <w:r>
        <w:t xml:space="preserve">(п. 1.4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08.07.2010 N 54)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1.5. Претендовать на получение Губернаторской премии могут граждане Российской Федерации, достигшие возраста 18 лет, и авторские коллективы, осуществляющие деятельность, направленную на развитие и популяризацию культуры, искусства и архивного дела, на территории Ульяновской области (далее - претенденты на соискание Губернаторской премии).</w:t>
      </w:r>
    </w:p>
    <w:p w:rsidR="00837CB0" w:rsidRDefault="00837CB0">
      <w:pPr>
        <w:pStyle w:val="ConsPlusNormal"/>
        <w:jc w:val="both"/>
      </w:pPr>
      <w:r>
        <w:t xml:space="preserve">(п. 1.5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 xml:space="preserve">1.6. Награждение лауреатов Губернаторской премии включает вручение диплома лауреата ежегодной премии Губернатора Ульяновской области "За достижения в сфере культуры, искусства </w:t>
      </w:r>
      <w:r>
        <w:lastRenderedPageBreak/>
        <w:t>и архивного дела Ульяновской области" (далее - диплом) и выплату денежной суммы Губернаторской премии.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Награждение проводится в торжественной обстановке на праздновании Дня работника культуры Губернатором Ульяновской области либо иным должностным лицом, уполномоченным Губернатором Ульяновской области на вручение дипломов.</w:t>
      </w:r>
    </w:p>
    <w:p w:rsidR="00837CB0" w:rsidRDefault="00837CB0">
      <w:pPr>
        <w:pStyle w:val="ConsPlusNormal"/>
        <w:jc w:val="both"/>
      </w:pPr>
      <w:r>
        <w:t xml:space="preserve">(п. 1.6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1.7. Выплата Губернаторской премии лауреатам Губернаторской премии осуществляется не позднее 31 декабря года, в котором принято решение о присуждении указанной премии, посредством перечисления соответствующих средств на счет, открытый ими в кредитной организации.</w:t>
      </w:r>
    </w:p>
    <w:p w:rsidR="00837CB0" w:rsidRDefault="00837CB0">
      <w:pPr>
        <w:pStyle w:val="ConsPlusNormal"/>
        <w:jc w:val="both"/>
      </w:pPr>
      <w:r>
        <w:t xml:space="preserve">(п. 1.7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center"/>
        <w:outlineLvl w:val="1"/>
      </w:pPr>
      <w:r>
        <w:t>2. Порядок выдвижения претендентов на соискание</w:t>
      </w:r>
    </w:p>
    <w:p w:rsidR="00837CB0" w:rsidRDefault="00837CB0">
      <w:pPr>
        <w:pStyle w:val="ConsPlusNormal"/>
        <w:jc w:val="center"/>
      </w:pPr>
      <w:r>
        <w:t>Губернаторской премии</w:t>
      </w:r>
    </w:p>
    <w:p w:rsidR="00837CB0" w:rsidRDefault="00837CB0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</w:t>
      </w:r>
    </w:p>
    <w:p w:rsidR="00837CB0" w:rsidRDefault="00837CB0">
      <w:pPr>
        <w:pStyle w:val="ConsPlusNormal"/>
        <w:jc w:val="center"/>
      </w:pPr>
      <w:r>
        <w:t>от 04.08.2017 N 45)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ind w:firstLine="540"/>
        <w:jc w:val="both"/>
      </w:pPr>
      <w:r>
        <w:t>2.1. Выдвижение претендентов на соискание Губернаторской премии производится на основе поданных в конкурсную комиссию заявок.</w:t>
      </w:r>
    </w:p>
    <w:p w:rsidR="00837CB0" w:rsidRDefault="00837CB0">
      <w:pPr>
        <w:pStyle w:val="ConsPlusNormal"/>
        <w:jc w:val="both"/>
      </w:pPr>
      <w:r>
        <w:t xml:space="preserve">(п. 2.1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2.2. В случае выдвижения на соискание Губернаторской премии авторских коллективов их состав не должен превышать 5 человек. Денежная часть Губернаторской премии распределяется между лауреатами поровну.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Не допускается включение в состав претендентов на соискание Губернаторской премии лиц, осуществлявших в процессе разработки и реализации представляемых в конкурсную комиссию программ и проектов только управленческие или иные организационные функции.</w:t>
      </w:r>
    </w:p>
    <w:p w:rsidR="00837CB0" w:rsidRDefault="00837CB0">
      <w:pPr>
        <w:pStyle w:val="ConsPlusNormal"/>
        <w:jc w:val="both"/>
      </w:pPr>
      <w:r>
        <w:t xml:space="preserve">(п. 2.2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2.3. Число соискателей, выдвигаемых на Губернаторскую премию, не ограничивается.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Лауреат Губернаторской премии имеет право повторно выдвигаться на соискание премии не ранее чем через два года.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2.4. Конкурсная комиссия принимает документы и материалы ежегодно с 20 ноября года, предшествующего году проведения конкурса, по 20 февраля года проведения конкурса. Конкурсная комиссия не рассматривает документы и материалы, поступившие позднее установленного срока.</w:t>
      </w:r>
    </w:p>
    <w:p w:rsidR="00837CB0" w:rsidRDefault="00837CB0">
      <w:pPr>
        <w:pStyle w:val="ConsPlusNormal"/>
        <w:jc w:val="both"/>
      </w:pPr>
      <w:r>
        <w:t xml:space="preserve">(п. 2.4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2.5. Документы и материалы, необходимые для участия в конкурсе, представляются претендентами на соискание Губернаторской премии в запечатанном конверте с пометкой "На соискание Губернаторской премии" в Министерство искусства и культурной политики Ульяновской области непосредственно при его посещении либо направляются по почте.</w:t>
      </w:r>
    </w:p>
    <w:p w:rsidR="00837CB0" w:rsidRDefault="00837CB0">
      <w:pPr>
        <w:pStyle w:val="ConsPlusNormal"/>
        <w:jc w:val="both"/>
      </w:pPr>
      <w:r>
        <w:t xml:space="preserve">(п. 2.5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center"/>
        <w:outlineLvl w:val="1"/>
      </w:pPr>
      <w:r>
        <w:t>3. Проведение конкурса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ind w:firstLine="540"/>
        <w:jc w:val="both"/>
      </w:pPr>
      <w:r>
        <w:t>3.1. В конкурсную комиссию направляются следующие документы и материалы:</w:t>
      </w:r>
    </w:p>
    <w:p w:rsidR="00837CB0" w:rsidRDefault="00837CB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3.1.1. Сведения о конкурсантах (в двух экземплярах):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lastRenderedPageBreak/>
        <w:t>- фамилия, имя, отчество;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- год рождения;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- адрес места жительства;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- место работы и должность;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- номера служебного и личного телефонов;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- образование;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- ученая степень и звание;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- почетные звания и награды.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3.1.2. Справка-информация (в двух экземплярах) о достижениях в сфере культуры, искусства и архивного дела Ульяновской области (не более двух страниц машинописного текста).</w:t>
      </w:r>
    </w:p>
    <w:p w:rsidR="00837CB0" w:rsidRDefault="00837C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08.07.2010 N 54)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3.1.3. Приложения - подлинники или копии произведений: репродукции, фотографии, каталоги, проспекты; оптические диски с записью произведений, проведенных мероприятий, спектаклей, афиши, иллюстративный материал, программки и т.д. (в одном экземпляре).</w:t>
      </w:r>
    </w:p>
    <w:p w:rsidR="00837CB0" w:rsidRDefault="00837C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 xml:space="preserve">3.1.4. Письменное согласие претендента на соискание Губернаторской премии на обработку персональных данных, содержащее сведения, предусмотренные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837CB0" w:rsidRDefault="00837C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3.2. Представленные в конкурсную комиссию документы и материалы не возвращаются (за исключением оригиналов) и не рецензируются.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3.3. Конкурсная комиссия оценивает представленные на конкурс документы и материалы по балльной системе в соответствии со следующими критериями: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актуальность программы (проекта) - от 0 до 10 баллов;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общественное признание программы (проекта) - от 0 до 10 баллов;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внедрение инновационных форм и методов реализации программы (проекта) - от 0 до 10 баллов;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успешность продвижения программы (проекта) посредством средств массовой информации и ресурсов информационно-телекоммуникационной сети "Интернет" - от 0 до 10 баллов;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наличие положительных отзывов о программе (проекте) исполнительных органов государственной власти Ульяновской области и органов местного самоуправления муниципальных образований Ульяновской области - от 0 до 10 баллов;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возможность использования программы (проекта) в деятельности учреждений культуры и архивов - от 0 до 10 баллов;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успешность привлечения инвестиций или иных средств, необходимых для реализации программы (проекта), - от 0 до 5 баллов.</w:t>
      </w:r>
    </w:p>
    <w:p w:rsidR="00837CB0" w:rsidRDefault="00837CB0">
      <w:pPr>
        <w:pStyle w:val="ConsPlusNormal"/>
        <w:jc w:val="both"/>
      </w:pPr>
      <w:r>
        <w:t xml:space="preserve">(п. 3.3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center"/>
        <w:outlineLvl w:val="1"/>
      </w:pPr>
      <w:r>
        <w:lastRenderedPageBreak/>
        <w:t>4. Порядок определения победителя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ind w:firstLine="540"/>
        <w:jc w:val="both"/>
      </w:pPr>
      <w:r>
        <w:t>4.1. Обсуждение вопроса о присуждении Губернаторской премии осуществляется на заседании конкурсной комиссии. Заседание конкурсной комиссии считается правомочным, если на нем присутствует не менее 2/3 от общего числа ее членов.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Конкурсная комиссия принимает решение о выборе победителей по итогам подсчета количества набранных претендентами на соискание Губернаторской премии баллов. В случае если претенденты на соискание Губернаторской премии набрали одинаковое количество баллов, решение о выборе победителей принимается простым большинством голосов членов конкурсной комиссии. При равном числе голосов членов конкурсной комиссии голос председательствующего на заседании конкурсной комиссии является решающим.</w:t>
      </w:r>
    </w:p>
    <w:p w:rsidR="00837CB0" w:rsidRDefault="00837CB0">
      <w:pPr>
        <w:pStyle w:val="ConsPlusNormal"/>
        <w:jc w:val="both"/>
      </w:pPr>
      <w:r>
        <w:t xml:space="preserve">(п. 4.1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4.2. Члены конкурсной комиссии обязаны ознакомиться со всеми представленными в конкурсную комиссию документами и материалами за десять дней до проведения заседания конкурсной комиссии.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Решение конкурсной комиссии оформляется протоколом.</w:t>
      </w:r>
    </w:p>
    <w:p w:rsidR="00837CB0" w:rsidRDefault="00837CB0">
      <w:pPr>
        <w:pStyle w:val="ConsPlusNormal"/>
        <w:spacing w:before="220"/>
        <w:ind w:firstLine="540"/>
        <w:jc w:val="both"/>
      </w:pPr>
      <w:r>
        <w:t>4.3. Конкурсная комиссия подводит итоги конкурса и объявляет победителей в течение месяца со дня истечения срока приема документов и материалов, необходимых для участия в конкурсе.</w:t>
      </w:r>
    </w:p>
    <w:p w:rsidR="00837CB0" w:rsidRDefault="00837CB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04.08.2017 N 45)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right"/>
        <w:outlineLvl w:val="0"/>
      </w:pPr>
      <w:r>
        <w:t>Приложение N 2</w:t>
      </w:r>
    </w:p>
    <w:p w:rsidR="00837CB0" w:rsidRDefault="00837CB0">
      <w:pPr>
        <w:pStyle w:val="ConsPlusNormal"/>
        <w:jc w:val="right"/>
      </w:pPr>
      <w:r>
        <w:t>к постановлению</w:t>
      </w:r>
    </w:p>
    <w:p w:rsidR="00837CB0" w:rsidRDefault="00837CB0">
      <w:pPr>
        <w:pStyle w:val="ConsPlusNormal"/>
        <w:jc w:val="right"/>
      </w:pPr>
      <w:r>
        <w:t>Губернатора Ульяновской области</w:t>
      </w:r>
    </w:p>
    <w:p w:rsidR="00837CB0" w:rsidRDefault="00837CB0">
      <w:pPr>
        <w:pStyle w:val="ConsPlusNormal"/>
        <w:jc w:val="right"/>
      </w:pPr>
      <w:r>
        <w:t>от 18 июля 2006 г. N 82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Title"/>
        <w:jc w:val="center"/>
      </w:pPr>
      <w:r>
        <w:t>СОСТАВ</w:t>
      </w:r>
    </w:p>
    <w:p w:rsidR="00837CB0" w:rsidRDefault="00837CB0">
      <w:pPr>
        <w:pStyle w:val="ConsPlusTitle"/>
        <w:jc w:val="center"/>
      </w:pPr>
      <w:r>
        <w:t>КОНКУРСНОЙ КОМИССИИ ПО ПРИСУЖДЕНИЮ ЕЖЕГОДНЫХ ПРЕМИЙ</w:t>
      </w:r>
    </w:p>
    <w:p w:rsidR="00837CB0" w:rsidRDefault="00837CB0">
      <w:pPr>
        <w:pStyle w:val="ConsPlusTitle"/>
        <w:jc w:val="center"/>
      </w:pPr>
      <w:r>
        <w:t>ГУБЕРНАТОРА УЛЬЯНОВСКОЙ ОБЛАСТИ "ЗА ДОСТИЖЕНИЯ</w:t>
      </w:r>
    </w:p>
    <w:p w:rsidR="00837CB0" w:rsidRDefault="00837CB0">
      <w:pPr>
        <w:pStyle w:val="ConsPlusTitle"/>
        <w:jc w:val="center"/>
      </w:pPr>
      <w:r>
        <w:t>В СФЕРЕ КУЛЬТУРЫ, ИСКУССТВА И АРХИВНОГО ДЕЛА</w:t>
      </w:r>
    </w:p>
    <w:p w:rsidR="00837CB0" w:rsidRDefault="00837CB0">
      <w:pPr>
        <w:pStyle w:val="ConsPlusTitle"/>
        <w:jc w:val="center"/>
      </w:pPr>
      <w:r>
        <w:t>УЛЬЯНОВСКОЙ ОБЛАСТИ"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ind w:firstLine="540"/>
        <w:jc w:val="both"/>
      </w:pPr>
      <w:r>
        <w:t xml:space="preserve">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20.03.2014 N 32.</w:t>
      </w: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jc w:val="both"/>
      </w:pPr>
    </w:p>
    <w:p w:rsidR="00837CB0" w:rsidRDefault="00837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914" w:rsidRDefault="001F1914"/>
    <w:sectPr w:rsidR="001F1914" w:rsidSect="0095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B0"/>
    <w:rsid w:val="001F1914"/>
    <w:rsid w:val="00747923"/>
    <w:rsid w:val="007714E8"/>
    <w:rsid w:val="00804E52"/>
    <w:rsid w:val="00837CB0"/>
    <w:rsid w:val="00A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7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2B249B188962533ABE51D34007A5937D2A9A46A0AF816A4831856B2D1E3A958869D75526F857544214CD0955AD51F00A71E45CB413CEBEC450CG06DN" TargetMode="External"/><Relationship Id="rId13" Type="http://schemas.openxmlformats.org/officeDocument/2006/relationships/hyperlink" Target="consultantplus://offline/ref=D782B249B188962533ABE51D34007A5937D2A9A46A0AF816A4831856B2D1E3A958869D75526F857544214CD3955AD51F00A71E45CB413CEBEC450CG06DN" TargetMode="External"/><Relationship Id="rId18" Type="http://schemas.openxmlformats.org/officeDocument/2006/relationships/hyperlink" Target="consultantplus://offline/ref=D782B249B188962533ABE51D34007A5937D2A9A46A0AF817AC831856B2D1E3A958869D75526F857544214DD4955AD51F00A71E45CB413CEBEC450CG06DN" TargetMode="External"/><Relationship Id="rId26" Type="http://schemas.openxmlformats.org/officeDocument/2006/relationships/hyperlink" Target="consultantplus://offline/ref=D782B249B188962533ABE51D34007A5937D2A9A46A0AF911AE831856B2D1E3A958869D75526F857544214DD4955AD51F00A71E45CB413CEBEC450CG06DN" TargetMode="External"/><Relationship Id="rId39" Type="http://schemas.openxmlformats.org/officeDocument/2006/relationships/hyperlink" Target="consultantplus://offline/ref=D782B249B188962533ABE51D34007A5937D2A9A46D0BF817A4831856B2D1E3A958869D75526F857544214ED3955AD51F00A71E45CB413CEBEC450CG06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82B249B188962533ABE51D34007A5937D2A9A46A0AF817AD831856B2D1E3A958869D75526F857544214CDC955AD51F00A71E45CB413CEBEC450CG06DN" TargetMode="External"/><Relationship Id="rId34" Type="http://schemas.openxmlformats.org/officeDocument/2006/relationships/hyperlink" Target="consultantplus://offline/ref=D782B249B188962533ABE51D34007A5937D2A9A46A0AF911AE831856B2D1E3A958869D75526F857544214ED7955AD51F00A71E45CB413CEBEC450CG06DN" TargetMode="External"/><Relationship Id="rId42" Type="http://schemas.openxmlformats.org/officeDocument/2006/relationships/hyperlink" Target="consultantplus://offline/ref=D782B249B188962533ABE51D34007A5937D2A9A46A0AF911AE831856B2D1E3A958869D75526F857544214FD1955AD51F00A71E45CB413CEBEC450CG06D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782B249B188962533ABE51D34007A5937D2A9A46A0AF817AD831856B2D1E3A958869D75526F857544214CD0955AD51F00A71E45CB413CEBEC450CG06DN" TargetMode="External"/><Relationship Id="rId12" Type="http://schemas.openxmlformats.org/officeDocument/2006/relationships/hyperlink" Target="consultantplus://offline/ref=D782B249B188962533ABE51D34007A5937D2A9A46D0BF817A4831856B2D1E3A958869D75526F857544214DD7955AD51F00A71E45CB413CEBEC450CG06DN" TargetMode="External"/><Relationship Id="rId17" Type="http://schemas.openxmlformats.org/officeDocument/2006/relationships/hyperlink" Target="consultantplus://offline/ref=D782B249B188962533ABE51D34007A5937D2A9A46A0AF816A4831856B2D1E3A958869D75526F857544214CDD955AD51F00A71E45CB413CEBEC450CG06DN" TargetMode="External"/><Relationship Id="rId25" Type="http://schemas.openxmlformats.org/officeDocument/2006/relationships/hyperlink" Target="consultantplus://offline/ref=D782B249B188962533ABE51D34007A5937D2A9A46A0AF816A4831856B2D1E3A958869D75526F857544214CDC955AD51F00A71E45CB413CEBEC450CG06DN" TargetMode="External"/><Relationship Id="rId33" Type="http://schemas.openxmlformats.org/officeDocument/2006/relationships/hyperlink" Target="consultantplus://offline/ref=D782B249B188962533ABE51D34007A5937D2A9A46A0AF911AE831856B2D1E3A958869D75526F857544214ED4955AD51F00A71E45CB413CEBEC450CG06DN" TargetMode="External"/><Relationship Id="rId38" Type="http://schemas.openxmlformats.org/officeDocument/2006/relationships/hyperlink" Target="consultantplus://offline/ref=D782B249B188962533ABE51D34007A5937D2A9A46A0AF911AE831856B2D1E3A958869D75526F857544214FD4955AD51F00A71E45CB413CEBEC450CG06DN" TargetMode="External"/><Relationship Id="rId46" Type="http://schemas.openxmlformats.org/officeDocument/2006/relationships/hyperlink" Target="consultantplus://offline/ref=D782B249B188962533ABE51D34007A5937D2A9A46A0AF816A4831856B2D1E3A958869D75526F857544214CD3955AD51F00A71E45CB413CEBEC450CG06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82B249B188962533ABE51D34007A5937D2A9A46A0AF817AD831856B2D1E3A958869D75526F857544214CDD955AD51F00A71E45CB413CEBEC450CG06DN" TargetMode="External"/><Relationship Id="rId20" Type="http://schemas.openxmlformats.org/officeDocument/2006/relationships/hyperlink" Target="consultantplus://offline/ref=D782B249B188962533ABE51D34007A5937D2A9A46D0BF817A4831856B2D1E3A958869D75526F857544214DDD955AD51F00A71E45CB413CEBEC450CG06DN" TargetMode="External"/><Relationship Id="rId29" Type="http://schemas.openxmlformats.org/officeDocument/2006/relationships/hyperlink" Target="consultantplus://offline/ref=D782B249B188962533ABE51D34007A5937D2A9A46D0BF817A4831856B2D1E3A958869D75526F857544214ED6955AD51F00A71E45CB413CEBEC450CG06DN" TargetMode="External"/><Relationship Id="rId41" Type="http://schemas.openxmlformats.org/officeDocument/2006/relationships/hyperlink" Target="consultantplus://offline/ref=D782B249B188962533ABE50B376C245332DEF5A16D02F642F1DC430BE5D8E9FE0DC99C3B166B9A75463F4ED59CG06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2B249B188962533ABE51D34007A5937D2A9A46D0BF817A4831856B2D1E3A958869D75526F857544214CD0955AD51F00A71E45CB413CEBEC450CG06DN" TargetMode="External"/><Relationship Id="rId11" Type="http://schemas.openxmlformats.org/officeDocument/2006/relationships/hyperlink" Target="consultantplus://offline/ref=D782B249B188962533ABE51D34007A5937D2A9A46D0BF817A4831856B2D1E3A958869D75526F857544214DD5955AD51F00A71E45CB413CEBEC450CG06DN" TargetMode="External"/><Relationship Id="rId24" Type="http://schemas.openxmlformats.org/officeDocument/2006/relationships/hyperlink" Target="consultantplus://offline/ref=D782B249B188962533ABE51D34007A5937D2A9A46D0BF817A4831856B2D1E3A958869D75526F857544214ED7955AD51F00A71E45CB413CEBEC450CG06DN" TargetMode="External"/><Relationship Id="rId32" Type="http://schemas.openxmlformats.org/officeDocument/2006/relationships/hyperlink" Target="consultantplus://offline/ref=D782B249B188962533ABE51D34007A5937D2A9A46A0AF911AE831856B2D1E3A958869D75526F857544214DDC955AD51F00A71E45CB413CEBEC450CG06DN" TargetMode="External"/><Relationship Id="rId37" Type="http://schemas.openxmlformats.org/officeDocument/2006/relationships/hyperlink" Target="consultantplus://offline/ref=D782B249B188962533ABE51D34007A5937D2A9A46A0AF911AE831856B2D1E3A958869D75526F857544214EDD955AD51F00A71E45CB413CEBEC450CG06DN" TargetMode="External"/><Relationship Id="rId40" Type="http://schemas.openxmlformats.org/officeDocument/2006/relationships/hyperlink" Target="consultantplus://offline/ref=D782B249B188962533ABE51D34007A5937D2A9A46A0AF911AE831856B2D1E3A958869D75526F857544214FD7955AD51F00A71E45CB413CEBEC450CG06DN" TargetMode="External"/><Relationship Id="rId45" Type="http://schemas.openxmlformats.org/officeDocument/2006/relationships/hyperlink" Target="consultantplus://offline/ref=D782B249B188962533ABE51D34007A5937D2A9A46A0AF911AE831856B2D1E3A958869D75526F8575442148DC955AD51F00A71E45CB413CEBEC450CG06DN" TargetMode="External"/><Relationship Id="rId5" Type="http://schemas.openxmlformats.org/officeDocument/2006/relationships/hyperlink" Target="consultantplus://offline/ref=D782B249B188962533ABE51D34007A5937D2A9A46C02FC12A9831856B2D1E3A958869D75526F857544214CD0955AD51F00A71E45CB413CEBEC450CG06DN" TargetMode="External"/><Relationship Id="rId15" Type="http://schemas.openxmlformats.org/officeDocument/2006/relationships/hyperlink" Target="consultantplus://offline/ref=D782B249B188962533ABE51D34007A5937D2A9A46A0AF911AE831856B2D1E3A958869D75526F857544214CDD955AD51F00A71E45CB413CEBEC450CG06DN" TargetMode="External"/><Relationship Id="rId23" Type="http://schemas.openxmlformats.org/officeDocument/2006/relationships/hyperlink" Target="consultantplus://offline/ref=D782B249B188962533ABE51D34007A5937D2A9A46A0AF911AE831856B2D1E3A958869D75526F857544214CDC955AD51F00A71E45CB413CEBEC450CG06DN" TargetMode="External"/><Relationship Id="rId28" Type="http://schemas.openxmlformats.org/officeDocument/2006/relationships/hyperlink" Target="consultantplus://offline/ref=D782B249B188962533ABE51D34007A5937D2A9A46A0AF911AE831856B2D1E3A958869D75526F857544214DD1955AD51F00A71E45CB413CEBEC450CG06DN" TargetMode="External"/><Relationship Id="rId36" Type="http://schemas.openxmlformats.org/officeDocument/2006/relationships/hyperlink" Target="consultantplus://offline/ref=D782B249B188962533ABE51D34007A5937D2A9A46A0AF911AE831856B2D1E3A958869D75526F857544214ED3955AD51F00A71E45CB413CEBEC450CG06DN" TargetMode="External"/><Relationship Id="rId10" Type="http://schemas.openxmlformats.org/officeDocument/2006/relationships/hyperlink" Target="consultantplus://offline/ref=D782B249B188962533ABE51D34007A5937D2A9A46D0BF817A4831856B2D1E3A958869D75526F857544214CDD955AD51F00A71E45CB413CEBEC450CG06DN" TargetMode="External"/><Relationship Id="rId19" Type="http://schemas.openxmlformats.org/officeDocument/2006/relationships/hyperlink" Target="consultantplus://offline/ref=D782B249B188962533ABE51D34007A5937D2A9A46C02FC12A9831856B2D1E3A958869D75526F857544214CD0955AD51F00A71E45CB413CEBEC450CG06DN" TargetMode="External"/><Relationship Id="rId31" Type="http://schemas.openxmlformats.org/officeDocument/2006/relationships/hyperlink" Target="consultantplus://offline/ref=D782B249B188962533ABE51D34007A5937D2A9A46A0AF911AE831856B2D1E3A958869D75526F857544214DD2955AD51F00A71E45CB413CEBEC450CG06DN" TargetMode="External"/><Relationship Id="rId44" Type="http://schemas.openxmlformats.org/officeDocument/2006/relationships/hyperlink" Target="consultantplus://offline/ref=D782B249B188962533ABE51D34007A5937D2A9A46A0AF911AE831856B2D1E3A958869D75526F8575442148D3955AD51F00A71E45CB413CEBEC450CG06DN" TargetMode="External"/><Relationship Id="rId4" Type="http://schemas.openxmlformats.org/officeDocument/2006/relationships/hyperlink" Target="consultantplus://offline/ref=D782B249B188962533ABE51D34007A5937D2A9A46A0AF817AC831856B2D1E3A958869D75526F857544214CD0955AD51F00A71E45CB413CEBEC450CG06DN" TargetMode="External"/><Relationship Id="rId9" Type="http://schemas.openxmlformats.org/officeDocument/2006/relationships/hyperlink" Target="consultantplus://offline/ref=D782B249B188962533ABE51D34007A5937D2A9A46A0AF911AE831856B2D1E3A958869D75526F857544214CD0955AD51F00A71E45CB413CEBEC450CG06DN" TargetMode="External"/><Relationship Id="rId14" Type="http://schemas.openxmlformats.org/officeDocument/2006/relationships/hyperlink" Target="consultantplus://offline/ref=D782B249B188962533ABE51D34007A5937D2A9A46A0AF911AE831856B2D1E3A958869D75526F857544214CD3955AD51F00A71E45CB413CEBEC450CG06DN" TargetMode="External"/><Relationship Id="rId22" Type="http://schemas.openxmlformats.org/officeDocument/2006/relationships/hyperlink" Target="consultantplus://offline/ref=D782B249B188962533ABE51D34007A5937D2A9A46A0AF816A4831856B2D1E3A958869D75526F857544214CDC955AD51F00A71E45CB413CEBEC450CG06DN" TargetMode="External"/><Relationship Id="rId27" Type="http://schemas.openxmlformats.org/officeDocument/2006/relationships/hyperlink" Target="consultantplus://offline/ref=D782B249B188962533ABE51D34007A5937D2A9A46A0AF911AE831856B2D1E3A958869D75526F857544214DD7955AD51F00A71E45CB413CEBEC450CG06DN" TargetMode="External"/><Relationship Id="rId30" Type="http://schemas.openxmlformats.org/officeDocument/2006/relationships/hyperlink" Target="consultantplus://offline/ref=D782B249B188962533ABE51D34007A5937D2A9A46A0AF911AE831856B2D1E3A958869D75526F857544214DD0955AD51F00A71E45CB413CEBEC450CG06DN" TargetMode="External"/><Relationship Id="rId35" Type="http://schemas.openxmlformats.org/officeDocument/2006/relationships/hyperlink" Target="consultantplus://offline/ref=D782B249B188962533ABE51D34007A5937D2A9A46A0AF911AE831856B2D1E3A958869D75526F857544214ED1955AD51F00A71E45CB413CEBEC450CG06DN" TargetMode="External"/><Relationship Id="rId43" Type="http://schemas.openxmlformats.org/officeDocument/2006/relationships/hyperlink" Target="consultantplus://offline/ref=D782B249B188962533ABE51D34007A5937D2A9A46A0AF911AE831856B2D1E3A958869D75526F857544214FD3955AD51F00A71E45CB413CEBEC450CG06D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Olga Brenduk</cp:lastModifiedBy>
  <cp:revision>2</cp:revision>
  <dcterms:created xsi:type="dcterms:W3CDTF">2021-02-10T11:22:00Z</dcterms:created>
  <dcterms:modified xsi:type="dcterms:W3CDTF">2021-02-10T11:22:00Z</dcterms:modified>
</cp:coreProperties>
</file>