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9E" w:rsidRDefault="00631FEE" w:rsidP="00214A91">
      <w:pPr>
        <w:spacing w:line="240" w:lineRule="auto"/>
      </w:pPr>
      <w:r>
        <w:rPr>
          <w:noProof/>
          <w:lang w:eastAsia="ru-RU"/>
        </w:rPr>
        <w:pict>
          <v:group id="Group 3" o:spid="_x0000_s1026" style="position:absolute;margin-left:-.4pt;margin-top:-2.2pt;width:594.25pt;height:728pt;z-index:251657728;mso-width-percent:1000;mso-height-percent:1000;mso-position-horizontal-relative:page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O55goAANlQAAAOAAAAZHJzL2Uyb0RvYy54bWzsnG2P2zYSx98fcN9B0MsDHOvJejDiFMl6&#10;HRyQa4vr3gfQ2vIDaluqpF1vWvS738xQI49kSXFqbXqHKgFW9or7Jzkczo+kSL397uWw156jNNvF&#10;x5luvjF0LTou49XuuJnp/3lYjHxdy/LwuAr38TGa6Z+jTP/u3d//9vaUTCMr3sb7VZRqIHLMpqdk&#10;pm/zPJmOx9lyGx3C7E2cREe4uY7TQ5jD13QzXqXhCdQP+7FlGO74FKerJI2XUZbBb+fqpv6O9Nfr&#10;aJn/sF5nUa7tZzqULaefKf18xJ/jd2/D6SYNk+1uWRQj/AOlOIS7I2RaSs3DPNSe0t2F1GG3TOMs&#10;XudvlvFhHK/Xu2VEdYDamEatNh/T+Cmhumymp01SmglMW7PTH5Zdfv/8Y6rtVjPd1rVjeIAmolw1&#10;G01zSjZTSPExTX5KfkxV/eDjp3j5cwa3x/X7+H2jEmuPp3/FK5ALn/KYTPOyTg8oAZXWXqgFPpct&#10;EL3k2hJ+6U0cN/AmuraEe4HlTFyjaKPlFhry/Hem45Q37os/Ni3LDtSfmlbg0v1xOFX5UlmLsqmK&#10;0ZeyjoUVIGtpBefbWCFwXVO5IhtC1MXxoFbkp6UNRq6ugYFsOyjvnI1gBp4ygmNNqBW/1gYgLm0w&#10;eW0bcG0806sbwfSLBrUnk7K9C0cwIbSAETzH9dk8wgj1P2w1AsSd7Ny1stu61k/bMImox2bYcQqn&#10;gvZQBl2kUYSxTHOVTSkRd61M9itx55Rk0wy63xd7FBvEt2t29EzbUi5h+W7VJcLp8inLP0Yxdc3w&#10;+VOWq5C4gk/U4VdF2R8gfK4Pe4iO/xhrhnbSSLVIzGnMSpqtxvlBYCx1oCiljum1CEE0KhOhiNas&#10;5YhkWJ4WNejVZ7WJ57eogeOXyTrUoDnLZMCgFjHwzjJVm7nAuUWacxXBWTfcAOGW22T5ciwaBT5p&#10;IRLWoMiaxBlGRmwh6BAPFEpAAlJhC7YkhmbAxOwO3YnBzpiYQsEXlVVweiAn/GJi1YkfKI5xYnUt&#10;6poCw+v0TnUN6P2oun0S5mgirCp+1E4QE8jhtzOd/A/vHOLn6CGmNPmZIoyI8939UaaCgIT1Zi+G&#10;cvF9viakpvLDlOBcWKorUiqwtSZUbckF5OyW+ziLlD7WlTIq649mE505i/e71WK332Ots3TzeLdP&#10;tecQBkLvvQ+L+T25TrhPtqH67cSAf0Xhi+SkX9HZk0sdY9TleqI+cKtoAyQYjXx+C0zLMT5YwWjh&#10;+t7IWTiTUeAZ/sgwgw+AZydw5ovfsRSmM93uVqvo+Gl3jHgUZjrXheJiPKjGTzQOQw8IJtaEKlgp&#10;fcUKWN1zhaWxYNh1XEHtwuk2Clf3xec83O3V53G1xGQlqDZfyRAw3lBhG0cY2fQxXn2GEJ7GagQK&#10;I2b4sI3TX3XtBKPPmZ798hSmka7t/3kEBgU0vtFy+uJMPAvcIZV3HuWd8LgEqZme6xAV8ONdroa4&#10;T0m622whJ5NscYzfw2BsvcMQT+VTpSq+AAZVWV+dh9DnazykWIF2Amj2xkPPhDED9t/zEAGdE8eZ&#10;tuNClMJBJg8soPPwAFV2oq8iIqmS35xpJ4k4cQOABefYxkSERZNSBYmBjdxpkpJIRJkWNYlElGlR&#10;k0jsUJNIbJOqA7GpjhKIVWtB+wxIvAGJZG0NkEg+g7HtDD0FMdVXwOoFA873mT4ynQUe2Ek6lWG1&#10;h7EQX5VgmbJbsF4+FumHiXN7vrgfmDgw8U9iognuXYMijST7hqJpuKYaoF9S0ZwEgKu+qUiqHVRs&#10;44WcJyITm3QkEzsoJpmIMi1qkokWmOcKJnaoSSZ6ttciVqdiUy0lFaW1BibCrPUGJpKtr2Aic6mb&#10;iDwYg1ZhNPFVcU5lh7NE8K1OdpYpwW86Eyomcvk4u36IOMwSca5MQGQDVyaTf+FZ4nkx/RvNGE3g&#10;Uo2ONEztm46+4UFO0EUdQ42DaWWDpoyOiZNwhKMVmLxqdtOUETFEqh1wtCYmgINz7JoyNilJPFqu&#10;a7VISTyiTEu5KngEG7SoySljh5rEI0KtqY4Sjm3WknCsWmvA4214JI9CPFLTNE0ZVV8Bq183ZQQP&#10;7KSZyrDaw5hpfFUoLVNyZObbfC2Iq5Zvy/Lx3X4AOffxf1GjChqGVVJcYRxWSa98zt/81NCECVCN&#10;eTBJBMP2DT3HNIAA0O3Oz5PLddLAh6iP0HMsm8esN0GPVjdRtQN6iAPOrwt5doOORB5qtEhJ5KEM&#10;IK9JTSLPth1cvm0qmEReh5pEXmAh2JvEJPTarCWhJ601IO825JEPIPKoYZqQV51xdc8IuXVbZ4Qq&#10;O+p5Di+7MqP4WqyRUkeElOA3nQytlo9F+gHehwX+H4A3PBZ8lW0yMKu6AB45e9/AKzbKXOLOMXwI&#10;5Qp3tb1T1WfrVz8WREWcTqHwF4mnsmwjHmg4LVJV6E1wZsabv6SahB5N8hpKVSGeGeBWmSYpSbw2&#10;KYk70/Bw9tkkJXnXYa5L5JUtNDwYvGERlFxTIQ8M2oQ8lQLYw5OtNuqhh6rVk/POQyYQXxXOFKVs&#10;8K8rYIa+05nsooCcWT/YG+Z5w24YtT/9dbAHfaY+zyN/7x17EJBxrOnW99lahldgz/bLtZKbZ3mk&#10;2sE8NQPiHCWn5JM/y3CRL01iknr0WKwovJSSyEONFqkK9UAGUNVUsDr1mkolqWcFfpuUpF5bBSXy&#10;qtYa5nm3zfOo4ejJH/pME/QUoc6zrTbmoX9St2I4Mnv4qoCnMsTed+5hnIKvEo3oOZ3Mq5ePRXpC&#10;XuNuGE9umFQbSmnP47D2qXaLDjtE6dDWVx1Galn7hIBcZyI9c+ubidAv26joGvjUkXbD+DbvfL+Z&#10;iqTaQUUFMpWfBJlkIp2aaBKSRLSh0ISxSy0JRZQBKDapSSharkV7VwtLyJJJKHaoSS6acFCrpWx1&#10;LjYVTHJR2mug4m1UJFsrKoLTtFORUdfGxOLYBHpgJ8NUfgBF9K7rUqLndKZshnE/VGzeETNQkQ+Z&#10;/IV3xCCXXv3cBG7crFOxOKHa78kJ3/AhDtNolenBTwThYSGgiKjowKlCIBlE3ZupSKodVDQNG1ci&#10;7SJLiR8JRlqJxALWpCQXLQeA1ywluYglwtXWBjXJRSxRi5rkYoea5CLBrKGOdSg2lUpCsWaugYu3&#10;cZHMTVzEtmnnIpq96BFtaFR4Qh/spJjKETtg4Q3QhDzD46uaLpYpGcp8m69yVikKyLf7IWPz6YmB&#10;jAMZ1UsiynctfAtKQkRVlPw3HB2GY9L7CM4OYHdrnjxqx/huC8mi92kan/DEJyzzqu5Z+QP8cuU5&#10;fDhWivQ8v6SC6Qkn2SGWIz0nFocKhmeSqoP4Gn6Y6XjumWINP2uEEMBJMASVZ3AxMlR+QbECfwO5&#10;Fg+GMP/iUK4R3Pv3vjNyLPd+5Bjz+ej94s4ZuQvTm0A3vrubm9VDuejDtx/KxfJU1okqZ3EX9K8I&#10;iSKZ2EOmuhLUDepSVI6r9P96zviwy+HlN/vdYab75cGrHg8d5y+PL4Xb/0+cP84SPH+8+NPPH+Pz&#10;/4sIQc/nKx0eHFa9kqP3COHC2XcVIUxTvadG7DMP4KEohQjfosE9uPwQImb6ECJeK0TQ65/KjTZD&#10;pBBv7jFhVnURKTpeVtB7pDABDBQpLAtCBk1rL8cSnqVegTRECnq9yRApXjVSlHsTvkmkeLz9nSZ0&#10;Wg3en0dLVcW7/vAFffI7fJZvJHz3XwAAAP//AwBQSwMEFAAGAAgAAAAhANw4X6bfAAAACgEAAA8A&#10;AABkcnMvZG93bnJldi54bWxMj81OwzAQhO9IvIO1SNyoExSaKsSpEKInkBAFAUc33iah8TrEzg9v&#10;z+YEp53VrGa+zbezbcWIvW8cKYhXEQik0pmGKgVvr7urDQgfNBndOkIFP+hhW5yf5TozbqIXHPeh&#10;EhxCPtMK6hC6TEpf1mi1X7kOib2j660OvPaVNL2eONy28jqK1tLqhrih1h3e11ie9oNVcHyYumGM&#10;v3dp8/74he759PH0GSl1eTHf3YIIOIe/Y1jwGR0KZjq4gYwXrYIFPPBIEhCLHW/SFMSBVXITr0EW&#10;ufz/QvELAAD//wMAUEsBAi0AFAAGAAgAAAAhALaDOJL+AAAA4QEAABMAAAAAAAAAAAAAAAAAAAAA&#10;AFtDb250ZW50X1R5cGVzXS54bWxQSwECLQAUAAYACAAAACEAOP0h/9YAAACUAQAACwAAAAAAAAAA&#10;AAAAAAAvAQAAX3JlbHMvLnJlbHNQSwECLQAUAAYACAAAACEAMSWTueYKAADZUAAADgAAAAAAAAAA&#10;AAAAAAAuAgAAZHJzL2Uyb0RvYy54bWxQSwECLQAUAAYACAAAACEA3Dhfpt8AAAAKAQAADwAAAAAA&#10;AAAAAAAAAABADQAAZHJzL2Rvd25yZXYueG1sUEsFBgAAAAAEAAQA8wAAAEwOAAAAAA==&#10;" o:allowincell="f">
            <v:group id="Group 4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09cEA&#10;AADaAAAADwAAAGRycy9kb3ducmV2LnhtbESP3WoCMRSE7wt9h3AKvatZC7WyGkWEgmIv6s8DHDbH&#10;3cXkZEmOur69KQheDjPzDTOd996pC8XUBjYwHBSgiKtgW64NHPY/H2NQSZAtusBk4EYJ5rPXlymW&#10;Nlx5S5ed1CpDOJVooBHpSq1T1ZDHNAgdcfaOIXqULGOtbcRrhnunP4tipD22nBca7GjZUHXanb0B&#10;cRveVuP11+ZcDN3vX7TtaCnGvL/1iwkooV6e4Ud7ZQ18w/+VfAP0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S9PXBAAAA2gAAAA8AAAAAAAAAAAAAAAAAmAIAAGRycy9kb3du&#10;cmV2LnhtbFBLBQYAAAAABAAEAPUAAACGAwAAAAA=&#10;" path="m,l17,2863,7132,2578r,-2378l,xe" fillcolor="#a7bfde" stroked="f">
                  <v:fill opacity="32896f"/>
                  <v:path arrowok="t" o:connecttype="custom" o:connectlocs="0,0;17,2863;7132,2578;7132,200;0,0" o:connectangles="0,0,0,0,0"/>
                </v:shape>
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zY8EA&#10;AADaAAAADwAAAGRycy9kb3ducmV2LnhtbERPy2oCMRTdF/oP4Ra6Ec1USytTo4hYtCuf0O1lcp2M&#10;ndyMSdSpX98shC4P5z2atLYWF/KhcqzgpZeBIC6crrhUsN99docgQkTWWDsmBb8UYDJ+fBhhrt2V&#10;N3TZxlKkEA45KjAxNrmUoTBkMfRcQ5y4g/MWY4K+lNrjNYXbWvaz7E1arDg1GGxoZqj42Z6tgvVt&#10;46eD5uRvaF7L1fHru/M+Xyj1/NROP0BEauO/+O5eagVpa7qSboA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MM2PBAAAA2gAAAA8AAAAAAAAAAAAAAAAAmAIAAGRycy9kb3du&#10;cmV2LnhtbFBLBQYAAAAABAAEAPUAAACGAwAAAAA=&#10;" path="m,569l,2930r3466,620l3466,,,569xe" fillcolor="#d3dfee" stroked="f">
                  <v:fill opacity="32896f"/>
                  <v:path arrowok="t" o:connecttype="custom" o:connectlocs="0,569;0,2930;3466,3550;3466,0;0,569" o:connectangles="0,0,0,0,0"/>
                </v:shape>
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7FMQA&#10;AADbAAAADwAAAGRycy9kb3ducmV2LnhtbESPS2/CMBCE75X4D9YicStOLURRikE8hIqqXnjdV/E2&#10;CY3XUWwg/ffdQ6XedjWzM9/Ol71v1J26WAe28DLOQBEXwdVcWjifds8zUDEhO2wCk4UfirBcDJ7m&#10;mLvw4APdj6lUEsIxRwtVSm2udSwq8hjHoSUW7St0HpOsXaldhw8J9402WTbVHmuWhgpb2lRUfB9v&#10;3sLraTvZrtyHWb9zupriYq6XT2PtaNiv3kAl6tO/+e967wRf6OUXG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UOxTEAAAA2wAAAA8AAAAAAAAAAAAAAAAAmAIAAGRycy9k&#10;b3ducmV2LnhtbFBLBQYAAAAABAAEAPUAAACJAwAAAAA=&#10;" path="m,l,3550,1591,2746r,-2009l,xe" fillcolor="#a7bfde" stroked="f">
                  <v:fill opacity="32896f"/>
                  <v:path arrowok="t" o:connecttype="custom" o:connectlocs="0,0;0,3550;1591,2746;1591,737;0,0" o:connectangles="0,0,0,0,0"/>
                </v:shape>
              </v:group>
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yasEA&#10;AADbAAAADwAAAGRycy9kb3ducmV2LnhtbERPPWvDMBDdA/0P4grdYskpNMGNYoIhbYcusZP9sK62&#10;iXUyluo4+fVVodDtHu/ztvlsezHR6DvHGtJEgSCunem40XCqDssNCB+QDfaOScONPOS7h8UWM+Ou&#10;fKSpDI2IIewz1NCGMGRS+roliz5xA3HkvtxoMUQ4NtKMeI3htpcrpV6kxY5jQ4sDFS3Vl/LbajhO&#10;xfP5rVJ0q8y6f19/lup+L7R+epz3ryACzeFf/Of+MHF+Cr+/x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3smrBAAAA2wAAAA8AAAAAAAAAAAAAAAAAmAIAAGRycy9kb3du&#10;cmV2LnhtbFBLBQYAAAAABAAEAPUAAACGAwAAAAA=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d1sIA&#10;AADbAAAADwAAAGRycy9kb3ducmV2LnhtbERPTWsCMRC9C/0PYQq91WyFFlmNIlKll0JdRfQ2uxmz&#10;i5vJkqS67a9vhIK3ebzPmc5724oL+dA4VvAyzEAQV043bBTstqvnMYgQkTW2jknBDwWYzx4GU8y1&#10;u/KGLkU0IoVwyFFBHWOXSxmqmiyGoeuIE3dy3mJM0BupPV5TuG3lKMvepMWGU0ONHS1rqs7Ft1Ww&#10;l1+vxWFjPl15LLPSv+9b87tW6umxX0xAROrjXfzv/tBp/ghuv6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p3WwgAAANsAAAAPAAAAAAAAAAAAAAAAAJgCAABkcnMvZG93&#10;bnJldi54bWxQSwUGAAAAAAQABAD1AAAAhwMAAAAA&#10;" path="m,l,4236,3985,3349r,-2428l,xe" fillcolor="#bfbfbf" stroked="f">
                <v:path arrowok="t" o:connecttype="custom" o:connectlocs="0,0;0,4236;3985,3349;3985,921;0,0" o:connectangles="0,0,0,0,0"/>
              </v:shape>
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4B8IA&#10;AADbAAAADwAAAGRycy9kb3ducmV2LnhtbERPTWvCQBC9F/wPywheim5qoYToKmJo6aGgTQWvY3ZM&#10;gtnZsLs18d93hYK3ebzPWa4H04orOd9YVvAyS0AQl1Y3XCk4/LxPUxA+IGtsLZOCG3lYr0ZPS8y0&#10;7fmbrkWoRAxhn6GCOoQuk9KXNRn0M9sRR+5sncEQoaukdtjHcNPKeZK8SYMNx4YaO9rWVF6KX6Og&#10;yI/F883vd3me7ruPk/vamj5VajIeNgsQgYbwEP+7P3Wc/wr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jgHwgAAANsAAAAPAAAAAAAAAAAAAAAAAJgCAABkcnMvZG93&#10;bnJldi54bWxQSwUGAAAAAAQABAD1AAAAhwMAAAAA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MPMAA&#10;AADbAAAADwAAAGRycy9kb3ducmV2LnhtbERPS4vCMBC+L/gfwgh7W1Prskg1igri7tH6OA/N2BSb&#10;SW2i7f77jSDsbT6+58yXva3Fg1pfOVYwHiUgiAunKy4VHA/bjykIH5A11o5JwS95WC4Gb3PMtOt4&#10;T488lCKGsM9QgQmhyaT0hSGLfuQa4shdXGsxRNiWUrfYxXBbyzRJvqTFimODwYY2hoprfrcKTt1e&#10;6lDffs67fJxOqvM6LW5Gqfdhv5qBCNSHf/HL/a3j/E94/h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WMPMAAAADbAAAADwAAAAAAAAAAAAAAAACYAgAAZHJzL2Rvd25y&#10;ZXYueG1sUEsFBgAAAAAEAAQA9QAAAIUDAAAAAA==&#10;" path="m,921l2060,r16,3851l,2981,,921xe" fillcolor="#d3dfee" stroked="f">
                <v:fill opacity="46003f"/>
                <v:path arrowok="t" o:connecttype="custom" o:connectlocs="0,921;2060,0;2076,3851;0,2981;0,921" o:connectangles="0,0,0,0,0"/>
              </v:shape>
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1MsEA&#10;AADbAAAADwAAAGRycy9kb3ducmV2LnhtbERPS4vCMBC+C/6HMMLeNNVVka5RXFHwtviAZW9DM7Zl&#10;m0k3ibX992ZB8DYf33OW69ZUoiHnS8sKxqMEBHFmdcm5gst5P1yA8AFZY2WZFHTkYb3q95aYanvn&#10;IzWnkIsYwj5FBUUIdSqlzwoy6Ee2Jo7c1TqDIUKXS+3wHsNNJSdJMpcGS44NBda0LSj7Pd2Mgnf3&#10;Ndkdv/882utie/lsuulP3Sn1Nmg3HyACteElfroPOs6fwf8v8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FtTLBAAAA2wAAAA8AAAAAAAAAAAAAAAAAmAIAAGRycy9kb3du&#10;cmV2LnhtbFBLBQYAAAAABAAEAPUAAACGAwAAAAA=&#10;" path="m,l17,3835,6011,2629r,-1390l,xe" fillcolor="#a7bfde" stroked="f">
                <v:fill opacity="46003f"/>
                <v:path arrowok="t" o:connecttype="custom" o:connectlocs="0,0;17,3835;6011,2629;6011,1239;0,0" o:connectangles="0,0,0,0,0"/>
              </v:shape>
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o28MA&#10;AADbAAAADwAAAGRycy9kb3ducmV2LnhtbERPS2sCMRC+C/0PYYTealZLtaxGkaUtgj34Kl6nm2my&#10;dDNZNum6/femUPA2H99zFqve1aKjNlSeFYxHGQji0uuKjYLT8fXhGUSIyBprz6TglwKslneDBeba&#10;X3hP3SEakUI45KjAxtjkUobSksMw8g1x4r586zAm2BqpW7ykcFfLSZZNpcOKU4PFhgpL5ffhxyl4&#10;2z0Vj6Y7b5qtr+zH++xkPosXpe6H/XoOIlIfb+J/90an+VP4+yU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do28MAAADbAAAADwAAAAAAAAAAAAAAAACYAgAAZHJzL2Rv&#10;d25yZXYueG1sUEsFBgAAAAAEAAQA9QAAAIgDAAAAAA==&#10;" path="m,1038l,2411,4102,3432,4102,,,1038xe" fillcolor="#d3dfee" stroked="f">
                <v:fill opacity="46003f"/>
                <v:path arrowok="t" o:connecttype="custom" o:connectlocs="0,1038;0,2411;4102,3432;4102,0;0,1038" o:connectangles="0,0,0,0,0"/>
              </v:shape>
            </v:group>
            <v:rect id="Rectangle 15" o:spid="_x0000_s1038" style="position:absolute;left:1800;top:1440;width:8638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h/cEA&#10;AADbAAAADwAAAGRycy9kb3ducmV2LnhtbERP24rCMBB9F/yHMMK+iKaK6FqNIl6g+mbXDxib2bZr&#10;MylNVuvfbxYE3+ZwrrNct6YSd2pcaVnBaBiBIM6sLjlXcPk6DD5BOI+ssbJMCp7kYL3qdpYYa/vg&#10;M91Tn4sQwi5GBYX3dSylywoy6Ia2Jg7ct20M+gCbXOoGHyHcVHIcRVNpsOTQUGBN24KyW/prFBxP&#10;k9Nlm8if27zc9ZNZGsnrdK/UR6/dLEB4av1b/HInOsyfwf8v4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hof3BAAAA2wAAAA8AAAAAAAAAAAAAAAAAmAIAAGRycy9kb3du&#10;cmV2LnhtbFBLBQYAAAAABAAEAPUAAACGAwAAAAA=&#10;" filled="f" stroked="f">
              <v:textbox style="mso-fit-shape-to-text:t">
                <w:txbxContent>
                  <w:p w:rsidR="00846303" w:rsidRPr="005E5A9E" w:rsidRDefault="00846303">
                    <w:pPr>
                      <w:spacing w:after="0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Rectangle 16" o:spid="_x0000_s1039" style="position:absolute;left:6494;top:11160;width:4998;height:8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1j8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6z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+NY/EAAAA2wAAAA8AAAAAAAAAAAAAAAAAmAIAAGRycy9k&#10;b3ducmV2LnhtbFBLBQYAAAAABAAEAPUAAACJAwAAAAA=&#10;" filled="f" stroked="f">
              <v:textbox style="mso-fit-shape-to-text:t">
                <w:txbxContent>
                  <w:p w:rsidR="00846303" w:rsidRDefault="00846303">
                    <w:pPr>
                      <w:jc w:val="right"/>
                      <w:rPr>
                        <w:sz w:val="96"/>
                        <w:szCs w:val="96"/>
                      </w:rPr>
                    </w:pPr>
                    <w:r w:rsidRPr="005E5A9E">
                      <w:rPr>
                        <w:rFonts w:ascii="Times New Roman" w:hAnsi="Times New Roman"/>
                        <w:b/>
                        <w:sz w:val="44"/>
                        <w:szCs w:val="44"/>
                      </w:rPr>
                      <w:t>201</w:t>
                    </w:r>
                    <w:r>
                      <w:rPr>
                        <w:rFonts w:ascii="Times New Roman" w:hAnsi="Times New Roman"/>
                        <w:b/>
                        <w:sz w:val="44"/>
                        <w:szCs w:val="44"/>
                      </w:rPr>
                      <w:t>6</w:t>
                    </w:r>
                    <w:r w:rsidRPr="005E5A9E">
                      <w:rPr>
                        <w:rFonts w:ascii="Times New Roman" w:hAnsi="Times New Roman"/>
                        <w:b/>
                        <w:sz w:val="44"/>
                        <w:szCs w:val="44"/>
                      </w:rPr>
                      <w:t xml:space="preserve"> год</w:t>
                    </w:r>
                  </w:p>
                </w:txbxContent>
              </v:textbox>
            </v:rect>
            <v:rect id="Rectangle 17" o:spid="_x0000_s1040" style="position:absolute;left:1800;top:2294;width:863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0i1MIA&#10;AADbAAAADwAAAGRycy9kb3ducmV2LnhtbERP3WrCMBS+F3yHcITdaeoGZatGEUW2wVao+gDH5tgW&#10;m5OSZG339stgsLvz8f2e9XY0rejJ+cayguUiAUFcWt1wpeByPs6fQfiArLG1TAq+ycN2M52sMdN2&#10;4IL6U6hEDGGfoYI6hC6T0pc1GfQL2xFH7madwRChq6R2OMRw08rHJEmlwYZjQ40d7Wsq76cvo+Dp&#10;I8/d5+F+TJPD5Z2tG/ev10Kph9m4W4EINIZ/8Z/7Tcf5L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SLUwgAAANsAAAAPAAAAAAAAAAAAAAAAAJgCAABkcnMvZG93&#10;bnJldi54bWxQSwUGAAAAAAQABAD1AAAAhwMAAAAA&#10;" filled="f" stroked="f">
              <v:textbox>
                <w:txbxContent>
                  <w:p w:rsidR="00846303" w:rsidRDefault="00846303" w:rsidP="005E5A9E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44"/>
                        <w:szCs w:val="44"/>
                      </w:rPr>
                    </w:pPr>
                  </w:p>
                  <w:p w:rsidR="00846303" w:rsidRDefault="00846303" w:rsidP="005E5A9E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44"/>
                        <w:szCs w:val="44"/>
                      </w:rPr>
                    </w:pPr>
                  </w:p>
                  <w:p w:rsidR="00846303" w:rsidRDefault="00846303" w:rsidP="005E5A9E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44"/>
                        <w:szCs w:val="44"/>
                      </w:rPr>
                    </w:pPr>
                  </w:p>
                  <w:p w:rsidR="00846303" w:rsidRDefault="00846303" w:rsidP="005E5A9E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44"/>
                        <w:szCs w:val="44"/>
                      </w:rPr>
                    </w:pPr>
                  </w:p>
                  <w:p w:rsidR="00846303" w:rsidRDefault="00846303" w:rsidP="005E5A9E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44"/>
                        <w:szCs w:val="44"/>
                      </w:rPr>
                    </w:pPr>
                    <w:r w:rsidRPr="00980A92">
                      <w:rPr>
                        <w:rFonts w:ascii="Times New Roman" w:hAnsi="Times New Roman"/>
                        <w:b/>
                        <w:sz w:val="44"/>
                        <w:szCs w:val="44"/>
                      </w:rPr>
                      <w:t xml:space="preserve">Сводный доклад </w:t>
                    </w:r>
                    <w:r>
                      <w:rPr>
                        <w:rFonts w:ascii="Times New Roman" w:hAnsi="Times New Roman"/>
                        <w:b/>
                        <w:sz w:val="44"/>
                        <w:szCs w:val="44"/>
                      </w:rPr>
                      <w:t>Ульяновской</w:t>
                    </w:r>
                    <w:r w:rsidRPr="00980A92">
                      <w:rPr>
                        <w:rFonts w:ascii="Times New Roman" w:hAnsi="Times New Roman"/>
                        <w:b/>
                        <w:sz w:val="44"/>
                        <w:szCs w:val="44"/>
                      </w:rPr>
                      <w:t xml:space="preserve"> области</w:t>
                    </w:r>
                  </w:p>
                  <w:p w:rsidR="00846303" w:rsidRDefault="00846303" w:rsidP="005E5A9E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44"/>
                        <w:szCs w:val="44"/>
                      </w:rPr>
                    </w:pPr>
                    <w:r w:rsidRPr="00980A92">
                      <w:rPr>
                        <w:rFonts w:ascii="Times New Roman" w:hAnsi="Times New Roman"/>
                        <w:b/>
                        <w:sz w:val="44"/>
                        <w:szCs w:val="44"/>
                      </w:rPr>
                      <w:t>о результатах мониторинга</w:t>
                    </w:r>
                  </w:p>
                  <w:p w:rsidR="00846303" w:rsidRDefault="00846303" w:rsidP="005E5A9E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44"/>
                        <w:szCs w:val="44"/>
                      </w:rPr>
                    </w:pPr>
                    <w:r w:rsidRPr="00980A92">
                      <w:rPr>
                        <w:rFonts w:ascii="Times New Roman" w:hAnsi="Times New Roman"/>
                        <w:b/>
                        <w:sz w:val="44"/>
                        <w:szCs w:val="44"/>
                      </w:rPr>
                      <w:t>эффективности деятельности</w:t>
                    </w:r>
                  </w:p>
                  <w:p w:rsidR="00846303" w:rsidRDefault="00846303" w:rsidP="005E5A9E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44"/>
                        <w:szCs w:val="44"/>
                      </w:rPr>
                    </w:pPr>
                    <w:r w:rsidRPr="00980A92">
                      <w:rPr>
                        <w:rFonts w:ascii="Times New Roman" w:hAnsi="Times New Roman"/>
                        <w:b/>
                        <w:sz w:val="44"/>
                        <w:szCs w:val="44"/>
                      </w:rPr>
                      <w:t>органов местного самоуправления</w:t>
                    </w:r>
                  </w:p>
                  <w:p w:rsidR="00846303" w:rsidRPr="00980A92" w:rsidRDefault="00846303" w:rsidP="005E5A9E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44"/>
                        <w:szCs w:val="44"/>
                      </w:rPr>
                    </w:pPr>
                    <w:r w:rsidRPr="00980A92">
                      <w:rPr>
                        <w:rFonts w:ascii="Times New Roman" w:hAnsi="Times New Roman"/>
                        <w:b/>
                        <w:sz w:val="44"/>
                        <w:szCs w:val="44"/>
                      </w:rPr>
                      <w:t>городских округов и муниципальных районов</w:t>
                    </w:r>
                  </w:p>
                  <w:p w:rsidR="00846303" w:rsidRDefault="00846303" w:rsidP="005E5A9E">
                    <w:pPr>
                      <w:rPr>
                        <w:szCs w:val="32"/>
                      </w:rPr>
                    </w:pPr>
                  </w:p>
                  <w:p w:rsidR="00846303" w:rsidRDefault="00846303" w:rsidP="005E5A9E">
                    <w:pPr>
                      <w:rPr>
                        <w:szCs w:val="32"/>
                      </w:rPr>
                    </w:pPr>
                  </w:p>
                  <w:p w:rsidR="00846303" w:rsidRDefault="00846303" w:rsidP="005E5A9E">
                    <w:pPr>
                      <w:rPr>
                        <w:szCs w:val="32"/>
                      </w:rPr>
                    </w:pPr>
                  </w:p>
                  <w:p w:rsidR="00846303" w:rsidRDefault="00846303" w:rsidP="005E5A9E">
                    <w:pPr>
                      <w:rPr>
                        <w:szCs w:val="32"/>
                      </w:rPr>
                    </w:pPr>
                  </w:p>
                  <w:p w:rsidR="00846303" w:rsidRDefault="00846303" w:rsidP="005E5A9E">
                    <w:pPr>
                      <w:rPr>
                        <w:szCs w:val="32"/>
                      </w:rPr>
                    </w:pPr>
                  </w:p>
                  <w:p w:rsidR="00846303" w:rsidRDefault="00846303" w:rsidP="005E5A9E">
                    <w:pPr>
                      <w:rPr>
                        <w:szCs w:val="32"/>
                      </w:rPr>
                    </w:pPr>
                  </w:p>
                  <w:p w:rsidR="00846303" w:rsidRDefault="00846303" w:rsidP="005E5A9E">
                    <w:pPr>
                      <w:rPr>
                        <w:szCs w:val="32"/>
                      </w:rPr>
                    </w:pPr>
                  </w:p>
                  <w:p w:rsidR="00846303" w:rsidRPr="005E5A9E" w:rsidRDefault="00846303" w:rsidP="005E5A9E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p w:rsidR="005E5A9E" w:rsidRDefault="005E5A9E" w:rsidP="00214A91">
      <w:pPr>
        <w:spacing w:line="240" w:lineRule="auto"/>
      </w:pPr>
    </w:p>
    <w:p w:rsidR="00527D8E" w:rsidRDefault="005E5A9E" w:rsidP="00A40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27D8E" w:rsidRPr="00DE2046" w:rsidRDefault="00E93EB0" w:rsidP="00214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527D8E" w:rsidRPr="00DE2046" w:rsidRDefault="00527D8E" w:rsidP="00214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EB0" w:rsidRPr="00DE2046" w:rsidRDefault="00E93EB0" w:rsidP="00DE20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hAnsi="Times New Roman"/>
          <w:sz w:val="28"/>
          <w:szCs w:val="28"/>
        </w:rPr>
        <w:t>ВВЕДЕНИЕ</w:t>
      </w:r>
    </w:p>
    <w:p w:rsidR="00E93EB0" w:rsidRPr="00DE2046" w:rsidRDefault="00B70A32" w:rsidP="00DE2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hAnsi="Times New Roman"/>
          <w:sz w:val="28"/>
          <w:szCs w:val="28"/>
          <w:lang w:val="en-US"/>
        </w:rPr>
        <w:t>I</w:t>
      </w:r>
      <w:r w:rsidRPr="00DE2046">
        <w:rPr>
          <w:rFonts w:ascii="Times New Roman" w:hAnsi="Times New Roman"/>
          <w:sz w:val="28"/>
          <w:szCs w:val="28"/>
        </w:rPr>
        <w:t xml:space="preserve">. </w:t>
      </w:r>
      <w:r w:rsidR="00E93EB0" w:rsidRPr="00DE2046">
        <w:rPr>
          <w:rFonts w:ascii="Times New Roman" w:hAnsi="Times New Roman"/>
          <w:sz w:val="28"/>
          <w:szCs w:val="28"/>
        </w:rPr>
        <w:t xml:space="preserve">РЕЗУЛЬТАТЫ МОНИТОРИНГА ЭФФЕКТИВНОСТИ ДЕЯТЕЛЬНОСТИ </w:t>
      </w:r>
      <w:r w:rsidRPr="00DE2046">
        <w:rPr>
          <w:rFonts w:ascii="Times New Roman" w:hAnsi="Times New Roman"/>
          <w:sz w:val="28"/>
          <w:szCs w:val="28"/>
        </w:rPr>
        <w:t>ОРГАНОВ МЕСТНОГО САМОУПРАВЛЕНИЯ ГОРОДСКИХ ОКРУГОВ И МУНИЦИПАЛЬНЫХ РАЙОНОВ</w:t>
      </w:r>
    </w:p>
    <w:p w:rsidR="00DE2046" w:rsidRPr="00DE2046" w:rsidRDefault="00DE2046" w:rsidP="00DE2046">
      <w:pPr>
        <w:pStyle w:val="af0"/>
        <w:ind w:left="567" w:firstLine="0"/>
        <w:jc w:val="left"/>
      </w:pPr>
      <w:r w:rsidRPr="00DE2046">
        <w:t xml:space="preserve">Раздел </w:t>
      </w:r>
      <w:r w:rsidRPr="00DE2046">
        <w:rPr>
          <w:lang w:val="en-US"/>
        </w:rPr>
        <w:t>I</w:t>
      </w:r>
      <w:r w:rsidRPr="00DE2046">
        <w:t>.</w:t>
      </w:r>
      <w:r w:rsidR="00C771AB" w:rsidRPr="00DE2046">
        <w:t xml:space="preserve"> Экономическое развитие</w:t>
      </w:r>
    </w:p>
    <w:p w:rsidR="00DE2046" w:rsidRPr="00A70980" w:rsidRDefault="00DE2046" w:rsidP="00DE204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hAnsi="Times New Roman"/>
          <w:sz w:val="28"/>
          <w:szCs w:val="28"/>
        </w:rPr>
        <w:t xml:space="preserve">Раздел </w:t>
      </w:r>
      <w:r w:rsidRPr="00DE2046">
        <w:rPr>
          <w:rFonts w:ascii="Times New Roman" w:hAnsi="Times New Roman"/>
          <w:sz w:val="28"/>
          <w:szCs w:val="28"/>
          <w:lang w:val="en-US"/>
        </w:rPr>
        <w:t>II</w:t>
      </w:r>
      <w:r w:rsidRPr="00DE2046">
        <w:rPr>
          <w:rFonts w:ascii="Times New Roman" w:hAnsi="Times New Roman"/>
          <w:sz w:val="28"/>
          <w:szCs w:val="28"/>
        </w:rPr>
        <w:t>. Дошкольное образование</w:t>
      </w:r>
    </w:p>
    <w:p w:rsidR="00DE2046" w:rsidRPr="00DE2046" w:rsidRDefault="00DE2046" w:rsidP="00DE204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hAnsi="Times New Roman"/>
          <w:sz w:val="28"/>
          <w:szCs w:val="28"/>
        </w:rPr>
        <w:t xml:space="preserve">Раздел </w:t>
      </w:r>
      <w:r w:rsidRPr="00DE2046">
        <w:rPr>
          <w:rFonts w:ascii="Times New Roman" w:hAnsi="Times New Roman"/>
          <w:sz w:val="28"/>
          <w:szCs w:val="28"/>
          <w:lang w:val="en-US"/>
        </w:rPr>
        <w:t>III</w:t>
      </w:r>
      <w:r w:rsidRPr="00DE2046">
        <w:rPr>
          <w:rFonts w:ascii="Times New Roman" w:hAnsi="Times New Roman"/>
          <w:sz w:val="28"/>
          <w:szCs w:val="28"/>
        </w:rPr>
        <w:t>. Общее и дополнительное образование</w:t>
      </w:r>
    </w:p>
    <w:p w:rsidR="00DE2046" w:rsidRPr="00A70980" w:rsidRDefault="00DE2046" w:rsidP="00DE204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hAnsi="Times New Roman"/>
          <w:sz w:val="28"/>
          <w:szCs w:val="28"/>
        </w:rPr>
        <w:t xml:space="preserve">Раздел </w:t>
      </w:r>
      <w:r w:rsidRPr="00DE2046">
        <w:rPr>
          <w:rFonts w:ascii="Times New Roman" w:hAnsi="Times New Roman"/>
          <w:sz w:val="28"/>
          <w:szCs w:val="28"/>
          <w:lang w:val="en-US"/>
        </w:rPr>
        <w:t>IV</w:t>
      </w:r>
      <w:r w:rsidRPr="00DE2046">
        <w:rPr>
          <w:rFonts w:ascii="Times New Roman" w:hAnsi="Times New Roman"/>
          <w:sz w:val="28"/>
          <w:szCs w:val="28"/>
        </w:rPr>
        <w:t>. Культура</w:t>
      </w:r>
    </w:p>
    <w:p w:rsidR="00DE2046" w:rsidRPr="00DE2046" w:rsidRDefault="00DE2046" w:rsidP="00DE2046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</w:rPr>
      </w:pPr>
      <w:r w:rsidRPr="00DE2046">
        <w:rPr>
          <w:rFonts w:ascii="Times New Roman" w:hAnsi="Times New Roman"/>
          <w:sz w:val="28"/>
          <w:szCs w:val="28"/>
        </w:rPr>
        <w:t xml:space="preserve">Раздел </w:t>
      </w:r>
      <w:r w:rsidRPr="00DE2046">
        <w:rPr>
          <w:rFonts w:ascii="Times New Roman" w:hAnsi="Times New Roman"/>
          <w:sz w:val="28"/>
          <w:szCs w:val="28"/>
          <w:lang w:val="en-US"/>
        </w:rPr>
        <w:t>V</w:t>
      </w:r>
      <w:r w:rsidRPr="00DE2046">
        <w:rPr>
          <w:rFonts w:ascii="Times New Roman" w:hAnsi="Times New Roman"/>
          <w:sz w:val="28"/>
          <w:szCs w:val="28"/>
        </w:rPr>
        <w:t>. Физическая культура и спорт</w:t>
      </w:r>
    </w:p>
    <w:p w:rsidR="00DE2046" w:rsidRPr="00DE2046" w:rsidRDefault="00DE2046" w:rsidP="00DE2046">
      <w:pPr>
        <w:pStyle w:val="af0"/>
        <w:ind w:left="567" w:firstLine="0"/>
      </w:pPr>
      <w:r w:rsidRPr="00DE2046">
        <w:t xml:space="preserve">Раздел </w:t>
      </w:r>
      <w:r w:rsidRPr="00DE2046">
        <w:rPr>
          <w:lang w:val="en-US"/>
        </w:rPr>
        <w:t>VI</w:t>
      </w:r>
      <w:r w:rsidRPr="00DE2046">
        <w:t>. Жилищное строительство и обеспечение граждан жильём</w:t>
      </w:r>
    </w:p>
    <w:p w:rsidR="00DE2046" w:rsidRPr="00A70980" w:rsidRDefault="00DE2046" w:rsidP="00DE2046">
      <w:pPr>
        <w:pStyle w:val="af0"/>
        <w:ind w:left="567" w:firstLine="0"/>
      </w:pPr>
      <w:r w:rsidRPr="00DE2046">
        <w:t xml:space="preserve">Раздел </w:t>
      </w:r>
      <w:r w:rsidRPr="00DE2046">
        <w:rPr>
          <w:lang w:val="en-US"/>
        </w:rPr>
        <w:t>VII</w:t>
      </w:r>
      <w:r w:rsidRPr="00DE2046">
        <w:t>. Жилищно-коммунальное хозяйство</w:t>
      </w:r>
    </w:p>
    <w:p w:rsidR="00DE2046" w:rsidRPr="00DE2046" w:rsidRDefault="00DE2046" w:rsidP="00DE2046">
      <w:pPr>
        <w:pStyle w:val="af0"/>
        <w:ind w:left="567" w:firstLine="0"/>
      </w:pPr>
      <w:r w:rsidRPr="00DE2046">
        <w:t xml:space="preserve">Раздел </w:t>
      </w:r>
      <w:r w:rsidRPr="00DE2046">
        <w:rPr>
          <w:lang w:val="en-US"/>
        </w:rPr>
        <w:t>VIII</w:t>
      </w:r>
      <w:r w:rsidRPr="00DE2046">
        <w:t>. Организация муниципального управления</w:t>
      </w:r>
    </w:p>
    <w:p w:rsidR="00DE2046" w:rsidRPr="00DE2046" w:rsidRDefault="00DE2046" w:rsidP="00DE2046">
      <w:pPr>
        <w:pStyle w:val="af0"/>
        <w:ind w:left="567" w:firstLine="0"/>
      </w:pPr>
      <w:r w:rsidRPr="00DE2046">
        <w:t xml:space="preserve">Раздел </w:t>
      </w:r>
      <w:r w:rsidRPr="00DE2046">
        <w:rPr>
          <w:lang w:val="en-US"/>
        </w:rPr>
        <w:t>IX</w:t>
      </w:r>
      <w:r w:rsidRPr="00DE2046">
        <w:t>. Энергосбережение и повышение энергетической эффективности</w:t>
      </w:r>
    </w:p>
    <w:p w:rsidR="007161B2" w:rsidRPr="00DE2046" w:rsidRDefault="00D27574" w:rsidP="00DE2046">
      <w:pPr>
        <w:pStyle w:val="af0"/>
        <w:ind w:firstLine="0"/>
        <w:rPr>
          <w:bCs/>
        </w:rPr>
      </w:pPr>
      <w:r w:rsidRPr="00DE2046">
        <w:rPr>
          <w:bCs/>
          <w:lang w:val="en-US"/>
        </w:rPr>
        <w:t>II</w:t>
      </w:r>
      <w:r w:rsidR="007161B2" w:rsidRPr="00DE2046">
        <w:rPr>
          <w:bCs/>
        </w:rPr>
        <w:t>. РЕЗУЛЬТАТЫ ОЦЕНКИ ЭФФЕКТИВНОСТИ ДЕЯТЕЛЬНОСТИ ОРГАНОВ МЕСТНОГО САМОУПРАВЛЕНИЯ ГОРОДСКИХ ОКРУГОВ И МУНИЦ</w:t>
      </w:r>
      <w:r w:rsidR="007161B2" w:rsidRPr="00DE2046">
        <w:rPr>
          <w:bCs/>
        </w:rPr>
        <w:t>И</w:t>
      </w:r>
      <w:r w:rsidR="007161B2" w:rsidRPr="00DE2046">
        <w:rPr>
          <w:bCs/>
        </w:rPr>
        <w:t>ПАЛЬНЫХ РАЙОНОВ</w:t>
      </w:r>
    </w:p>
    <w:p w:rsidR="007161B2" w:rsidRPr="007161B2" w:rsidRDefault="007161B2" w:rsidP="00DE2046">
      <w:pPr>
        <w:pStyle w:val="af0"/>
        <w:ind w:firstLine="0"/>
        <w:rPr>
          <w:bCs/>
        </w:rPr>
      </w:pPr>
      <w:r w:rsidRPr="00DE2046">
        <w:rPr>
          <w:bCs/>
        </w:rPr>
        <w:t xml:space="preserve">Приложение </w:t>
      </w:r>
      <w:r w:rsidR="0094667B" w:rsidRPr="00DE2046">
        <w:rPr>
          <w:bCs/>
        </w:rPr>
        <w:t>1</w:t>
      </w:r>
      <w:r w:rsidR="00A00DC0" w:rsidRPr="00DE2046">
        <w:rPr>
          <w:bCs/>
        </w:rPr>
        <w:t>.</w:t>
      </w:r>
      <w:r w:rsidR="00C771AB" w:rsidRPr="00DE2046">
        <w:rPr>
          <w:bCs/>
        </w:rPr>
        <w:t>Рейтинг муниципальных образований Ульяновской</w:t>
      </w:r>
      <w:r w:rsidR="0094667B" w:rsidRPr="00DE2046">
        <w:rPr>
          <w:bCs/>
        </w:rPr>
        <w:t xml:space="preserve"> области</w:t>
      </w:r>
      <w:r w:rsidRPr="00DE2046">
        <w:rPr>
          <w:bCs/>
        </w:rPr>
        <w:t xml:space="preserve"> по итогам оценки эффективности деятельности органов местного самоуправления за </w:t>
      </w:r>
      <w:r w:rsidR="00B908B1" w:rsidRPr="00DE2046">
        <w:rPr>
          <w:bCs/>
        </w:rPr>
        <w:t>201</w:t>
      </w:r>
      <w:r w:rsidR="00810546" w:rsidRPr="00DE2046">
        <w:rPr>
          <w:bCs/>
        </w:rPr>
        <w:t>6</w:t>
      </w:r>
      <w:r w:rsidR="00C771AB" w:rsidRPr="00DE2046">
        <w:rPr>
          <w:bCs/>
        </w:rPr>
        <w:t xml:space="preserve"> год</w:t>
      </w:r>
      <w:r w:rsidR="005F192F" w:rsidRPr="00DE2046">
        <w:rPr>
          <w:bCs/>
        </w:rPr>
        <w:t>.</w:t>
      </w:r>
    </w:p>
    <w:p w:rsidR="00C771AB" w:rsidRDefault="00C771AB" w:rsidP="00214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1AB" w:rsidRDefault="00C771AB" w:rsidP="00214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474" w:rsidRDefault="00782474" w:rsidP="00214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5EF7" w:rsidRDefault="00F05EF7" w:rsidP="00214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D8E" w:rsidRDefault="00527D8E" w:rsidP="00214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4FA" w:rsidRDefault="000B54FA" w:rsidP="00214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67B" w:rsidRDefault="0094667B" w:rsidP="00214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67B" w:rsidRDefault="0094667B" w:rsidP="00214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67B" w:rsidRDefault="0094667B" w:rsidP="00214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71E" w:rsidRDefault="00B2771E" w:rsidP="00214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71E" w:rsidRDefault="00B2771E" w:rsidP="00214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71E" w:rsidRDefault="00B2771E" w:rsidP="00214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71E" w:rsidRDefault="00B2771E" w:rsidP="00214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2BE" w:rsidRPr="00AF4A53" w:rsidRDefault="00BB1EB7" w:rsidP="00A40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402BE" w:rsidRPr="00AF4A53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A402BE" w:rsidRPr="00A402BE" w:rsidRDefault="00A402BE" w:rsidP="00A4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2BE" w:rsidRDefault="00A402BE" w:rsidP="00A4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244">
        <w:rPr>
          <w:rFonts w:ascii="Times New Roman" w:hAnsi="Times New Roman"/>
          <w:sz w:val="28"/>
          <w:szCs w:val="28"/>
        </w:rPr>
        <w:t xml:space="preserve">Сводный доклад </w:t>
      </w:r>
      <w:r>
        <w:rPr>
          <w:rFonts w:ascii="Times New Roman" w:hAnsi="Times New Roman"/>
          <w:sz w:val="28"/>
          <w:szCs w:val="28"/>
        </w:rPr>
        <w:t>Ульяновской области</w:t>
      </w:r>
      <w:r w:rsidRPr="00550244">
        <w:rPr>
          <w:rFonts w:ascii="Times New Roman" w:hAnsi="Times New Roman"/>
          <w:sz w:val="28"/>
          <w:szCs w:val="28"/>
        </w:rPr>
        <w:t xml:space="preserve"> о результатах мониторинга эффе</w:t>
      </w:r>
      <w:r w:rsidRPr="00550244">
        <w:rPr>
          <w:rFonts w:ascii="Times New Roman" w:hAnsi="Times New Roman"/>
          <w:sz w:val="28"/>
          <w:szCs w:val="28"/>
        </w:rPr>
        <w:t>к</w:t>
      </w:r>
      <w:r w:rsidRPr="00550244">
        <w:rPr>
          <w:rFonts w:ascii="Times New Roman" w:hAnsi="Times New Roman"/>
          <w:sz w:val="28"/>
          <w:szCs w:val="28"/>
        </w:rPr>
        <w:t xml:space="preserve">тивности деятельности органов местного самоуправления городских округов и муниципальных районов </w:t>
      </w:r>
      <w:r>
        <w:rPr>
          <w:rFonts w:ascii="Times New Roman" w:hAnsi="Times New Roman"/>
          <w:sz w:val="28"/>
          <w:szCs w:val="28"/>
        </w:rPr>
        <w:t>Ульяновской области</w:t>
      </w:r>
      <w:r w:rsidRPr="00550244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6</w:t>
      </w:r>
      <w:r w:rsidRPr="00550244">
        <w:rPr>
          <w:rFonts w:ascii="Times New Roman" w:hAnsi="Times New Roman"/>
          <w:sz w:val="28"/>
          <w:szCs w:val="28"/>
        </w:rPr>
        <w:t xml:space="preserve"> год и их планируемых значениях на 201</w:t>
      </w:r>
      <w:r>
        <w:rPr>
          <w:rFonts w:ascii="Times New Roman" w:hAnsi="Times New Roman"/>
          <w:sz w:val="28"/>
          <w:szCs w:val="28"/>
        </w:rPr>
        <w:t>7</w:t>
      </w:r>
      <w:r w:rsidRPr="0055024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550244">
        <w:rPr>
          <w:rFonts w:ascii="Times New Roman" w:hAnsi="Times New Roman"/>
          <w:sz w:val="28"/>
          <w:szCs w:val="28"/>
        </w:rPr>
        <w:t xml:space="preserve"> годы (далее – Сводный доклад </w:t>
      </w:r>
      <w:r>
        <w:rPr>
          <w:rFonts w:ascii="Times New Roman" w:hAnsi="Times New Roman"/>
          <w:sz w:val="28"/>
          <w:szCs w:val="28"/>
        </w:rPr>
        <w:t>Ульяновской области</w:t>
      </w:r>
      <w:r w:rsidRPr="00550244">
        <w:rPr>
          <w:rFonts w:ascii="Times New Roman" w:hAnsi="Times New Roman"/>
          <w:sz w:val="28"/>
          <w:szCs w:val="28"/>
        </w:rPr>
        <w:t>) подготовлен во исполнение Указа Президента Российской Федерации от 28 а</w:t>
      </w:r>
      <w:r w:rsidRPr="00550244">
        <w:rPr>
          <w:rFonts w:ascii="Times New Roman" w:hAnsi="Times New Roman"/>
          <w:sz w:val="28"/>
          <w:szCs w:val="28"/>
        </w:rPr>
        <w:t>п</w:t>
      </w:r>
      <w:r w:rsidRPr="00550244">
        <w:rPr>
          <w:rFonts w:ascii="Times New Roman" w:hAnsi="Times New Roman"/>
          <w:sz w:val="28"/>
          <w:szCs w:val="28"/>
        </w:rPr>
        <w:t>реля 2008 года № 607 «Об оценке эффективности деятельности органов местн</w:t>
      </w:r>
      <w:r w:rsidRPr="00550244">
        <w:rPr>
          <w:rFonts w:ascii="Times New Roman" w:hAnsi="Times New Roman"/>
          <w:sz w:val="28"/>
          <w:szCs w:val="28"/>
        </w:rPr>
        <w:t>о</w:t>
      </w:r>
      <w:r w:rsidRPr="00550244">
        <w:rPr>
          <w:rFonts w:ascii="Times New Roman" w:hAnsi="Times New Roman"/>
          <w:sz w:val="28"/>
          <w:szCs w:val="28"/>
        </w:rPr>
        <w:t>го самоуправления городских округов и муниципальных районов», постановл</w:t>
      </w:r>
      <w:r w:rsidRPr="00550244">
        <w:rPr>
          <w:rFonts w:ascii="Times New Roman" w:hAnsi="Times New Roman"/>
          <w:sz w:val="28"/>
          <w:szCs w:val="28"/>
        </w:rPr>
        <w:t>е</w:t>
      </w:r>
      <w:r w:rsidRPr="00550244">
        <w:rPr>
          <w:rFonts w:ascii="Times New Roman" w:hAnsi="Times New Roman"/>
          <w:sz w:val="28"/>
          <w:szCs w:val="28"/>
        </w:rPr>
        <w:t>ния Правительства Российской Федерации от 17 декабря 2012 года № 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</w:t>
      </w:r>
      <w:r>
        <w:rPr>
          <w:rFonts w:ascii="Times New Roman" w:hAnsi="Times New Roman"/>
          <w:sz w:val="28"/>
          <w:szCs w:val="28"/>
        </w:rPr>
        <w:t xml:space="preserve">кругов и муниципальных районов», </w:t>
      </w:r>
      <w:r w:rsidRPr="00550244">
        <w:rPr>
          <w:rFonts w:ascii="Times New Roman" w:hAnsi="Times New Roman"/>
          <w:sz w:val="28"/>
          <w:szCs w:val="28"/>
        </w:rPr>
        <w:t>а также в соо</w:t>
      </w:r>
      <w:r w:rsidRPr="00550244">
        <w:rPr>
          <w:rFonts w:ascii="Times New Roman" w:hAnsi="Times New Roman"/>
          <w:sz w:val="28"/>
          <w:szCs w:val="28"/>
        </w:rPr>
        <w:t>т</w:t>
      </w:r>
      <w:r w:rsidRPr="00550244">
        <w:rPr>
          <w:rFonts w:ascii="Times New Roman" w:hAnsi="Times New Roman"/>
          <w:sz w:val="28"/>
          <w:szCs w:val="28"/>
        </w:rPr>
        <w:t xml:space="preserve">ветствии с нормативными правовыми актами </w:t>
      </w:r>
      <w:r>
        <w:rPr>
          <w:rFonts w:ascii="Times New Roman" w:hAnsi="Times New Roman"/>
          <w:sz w:val="28"/>
          <w:szCs w:val="28"/>
        </w:rPr>
        <w:t>Ульяновской области (таблица 1).</w:t>
      </w:r>
    </w:p>
    <w:p w:rsidR="00A402BE" w:rsidRDefault="00A402BE" w:rsidP="00A4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2BE" w:rsidRDefault="00A402BE" w:rsidP="00A402B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A402BE" w:rsidRPr="00AF4A53" w:rsidRDefault="00A402BE" w:rsidP="00A402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4A53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регламентирующих работу </w:t>
      </w:r>
    </w:p>
    <w:p w:rsidR="00A402BE" w:rsidRPr="00AF4A53" w:rsidRDefault="00A402BE" w:rsidP="00A402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4A53">
        <w:rPr>
          <w:rFonts w:ascii="Times New Roman" w:hAnsi="Times New Roman"/>
          <w:b/>
          <w:sz w:val="28"/>
          <w:szCs w:val="28"/>
        </w:rPr>
        <w:t xml:space="preserve">по оценке эффективности деятельности органов местного </w:t>
      </w:r>
    </w:p>
    <w:p w:rsidR="00A402BE" w:rsidRPr="00AF4A53" w:rsidRDefault="00A402BE" w:rsidP="00A402BE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4A53">
        <w:rPr>
          <w:rFonts w:ascii="Times New Roman" w:hAnsi="Times New Roman"/>
          <w:b/>
          <w:sz w:val="28"/>
          <w:szCs w:val="28"/>
        </w:rPr>
        <w:t>самоуправления в Ульяновской области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751"/>
        <w:gridCol w:w="4563"/>
      </w:tblGrid>
      <w:tr w:rsidR="00A402BE" w:rsidRPr="007104D7" w:rsidTr="00690A8A">
        <w:tc>
          <w:tcPr>
            <w:tcW w:w="286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28" w:type="pct"/>
            <w:vAlign w:val="center"/>
          </w:tcPr>
          <w:p w:rsidR="00A402B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104D7">
              <w:rPr>
                <w:rFonts w:ascii="Times New Roman" w:hAnsi="Times New Roman"/>
                <w:sz w:val="24"/>
                <w:szCs w:val="24"/>
              </w:rPr>
              <w:t>ормативн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7104D7">
              <w:rPr>
                <w:rFonts w:ascii="Times New Roman" w:hAnsi="Times New Roman"/>
                <w:sz w:val="24"/>
                <w:szCs w:val="24"/>
              </w:rPr>
              <w:t>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104D7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86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D7">
              <w:rPr>
                <w:rFonts w:ascii="Times New Roman" w:hAnsi="Times New Roman"/>
                <w:sz w:val="24"/>
                <w:szCs w:val="24"/>
              </w:rPr>
              <w:t>Адрес размещения в сети «Интернет»</w:t>
            </w:r>
          </w:p>
        </w:tc>
      </w:tr>
      <w:tr w:rsidR="00A402BE" w:rsidRPr="007104D7" w:rsidTr="00690A8A">
        <w:tc>
          <w:tcPr>
            <w:tcW w:w="286" w:type="pct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8" w:type="pct"/>
          </w:tcPr>
          <w:p w:rsidR="00A402BE" w:rsidRPr="007104D7" w:rsidRDefault="00A402BE" w:rsidP="0069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4D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Ульяно</w:t>
            </w:r>
            <w:r w:rsidRPr="007104D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10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ской обл. от 24.08.2015 № 424-П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104D7">
              <w:rPr>
                <w:rFonts w:ascii="Times New Roman" w:hAnsi="Times New Roman"/>
                <w:sz w:val="24"/>
                <w:szCs w:val="24"/>
                <w:lang w:eastAsia="ru-RU"/>
              </w:rPr>
              <w:t>Об у</w:t>
            </w:r>
            <w:r w:rsidRPr="007104D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104D7">
              <w:rPr>
                <w:rFonts w:ascii="Times New Roman" w:hAnsi="Times New Roman"/>
                <w:sz w:val="24"/>
                <w:szCs w:val="24"/>
                <w:lang w:eastAsia="ru-RU"/>
              </w:rPr>
              <w:t>верждении Положения о комиссии по оценке эффективности деятельности и</w:t>
            </w:r>
            <w:r w:rsidRPr="007104D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104D7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полнительных органов государственной власти Ульяновской области и органов м</w:t>
            </w:r>
            <w:r w:rsidRPr="007104D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104D7">
              <w:rPr>
                <w:rFonts w:ascii="Times New Roman" w:hAnsi="Times New Roman"/>
                <w:sz w:val="24"/>
                <w:szCs w:val="24"/>
                <w:lang w:eastAsia="ru-RU"/>
              </w:rPr>
              <w:t>стного самоуправления муниципальных образований Ульяновской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pct"/>
          </w:tcPr>
          <w:p w:rsidR="00A402BE" w:rsidRPr="007104D7" w:rsidRDefault="00631FEE" w:rsidP="00690A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402BE" w:rsidRPr="007104D7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http://econom73.ru/deps/ser/37/109/111.html</w:t>
              </w:r>
            </w:hyperlink>
            <w:r w:rsidR="00A402BE" w:rsidRPr="007104D7">
              <w:rPr>
                <w:rFonts w:ascii="Times New Roman" w:hAnsi="Times New Roman"/>
                <w:sz w:val="24"/>
                <w:szCs w:val="24"/>
              </w:rPr>
              <w:t xml:space="preserve"> Министерство развития </w:t>
            </w:r>
            <w:r w:rsidR="00A402BE">
              <w:rPr>
                <w:rFonts w:ascii="Times New Roman" w:hAnsi="Times New Roman"/>
                <w:sz w:val="24"/>
                <w:szCs w:val="24"/>
              </w:rPr>
              <w:t xml:space="preserve">конкуренции и экономики </w:t>
            </w:r>
            <w:r w:rsidR="00A402BE" w:rsidRPr="007104D7">
              <w:rPr>
                <w:rFonts w:ascii="Times New Roman" w:hAnsi="Times New Roman"/>
                <w:sz w:val="24"/>
                <w:szCs w:val="24"/>
              </w:rPr>
              <w:t xml:space="preserve">Ульяновской </w:t>
            </w:r>
            <w:r w:rsidR="00A402BE" w:rsidRPr="007104D7">
              <w:rPr>
                <w:rFonts w:ascii="Times New Roman" w:hAnsi="Times New Roman"/>
                <w:spacing w:val="-6"/>
                <w:sz w:val="24"/>
                <w:szCs w:val="24"/>
              </w:rPr>
              <w:t>области, депа</w:t>
            </w:r>
            <w:r w:rsidR="00A402BE" w:rsidRPr="007104D7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="00A402BE" w:rsidRPr="007104D7">
              <w:rPr>
                <w:rFonts w:ascii="Times New Roman" w:hAnsi="Times New Roman"/>
                <w:spacing w:val="-6"/>
                <w:sz w:val="24"/>
                <w:szCs w:val="24"/>
              </w:rPr>
              <w:t>тамент социально</w:t>
            </w:r>
            <w:r w:rsidR="00A402BE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A402BE" w:rsidRPr="007104D7">
              <w:rPr>
                <w:rFonts w:ascii="Times New Roman" w:hAnsi="Times New Roman"/>
                <w:spacing w:val="-6"/>
                <w:sz w:val="24"/>
                <w:szCs w:val="24"/>
              </w:rPr>
              <w:t>экономического развития</w:t>
            </w:r>
            <w:r w:rsidR="00A402B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конкуренции</w:t>
            </w:r>
          </w:p>
        </w:tc>
      </w:tr>
      <w:tr w:rsidR="00A402BE" w:rsidRPr="007104D7" w:rsidTr="00690A8A">
        <w:tc>
          <w:tcPr>
            <w:tcW w:w="286" w:type="pct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4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8" w:type="pct"/>
          </w:tcPr>
          <w:p w:rsidR="00A402BE" w:rsidRDefault="00A402BE" w:rsidP="00690A8A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104D7">
              <w:rPr>
                <w:rFonts w:ascii="Times New Roman" w:hAnsi="Times New Roman"/>
                <w:iCs/>
                <w:sz w:val="24"/>
                <w:szCs w:val="24"/>
              </w:rPr>
              <w:t>Постановление Правительства Ульяно</w:t>
            </w:r>
            <w:r w:rsidRPr="007104D7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7104D7">
              <w:rPr>
                <w:rFonts w:ascii="Times New Roman" w:hAnsi="Times New Roman"/>
                <w:iCs/>
                <w:sz w:val="24"/>
                <w:szCs w:val="24"/>
              </w:rPr>
              <w:t>ской области от 05.08.2012 № 349-П «О н</w:t>
            </w:r>
            <w:r w:rsidRPr="007104D7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7104D7">
              <w:rPr>
                <w:rFonts w:ascii="Times New Roman" w:hAnsi="Times New Roman"/>
                <w:iCs/>
                <w:sz w:val="24"/>
                <w:szCs w:val="24"/>
              </w:rPr>
              <w:t xml:space="preserve">которых мерах по реализации </w:t>
            </w:r>
            <w:r w:rsidRPr="007104D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Указа През</w:t>
            </w:r>
            <w:r w:rsidRPr="007104D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7104D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дента Российской Федерации от 28.04.2008 № 607 «Об оценке эффективности деятел</w:t>
            </w:r>
            <w:r w:rsidRPr="007104D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ь</w:t>
            </w:r>
            <w:r w:rsidRPr="007104D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ности органов местного самоуправления г</w:t>
            </w:r>
            <w:r w:rsidRPr="007104D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7104D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родских округов и муниципальных</w:t>
            </w:r>
            <w:r w:rsidRPr="007104D7">
              <w:rPr>
                <w:rFonts w:ascii="Times New Roman" w:hAnsi="Times New Roman"/>
                <w:iCs/>
                <w:sz w:val="24"/>
                <w:szCs w:val="24"/>
              </w:rPr>
              <w:t xml:space="preserve"> районов» в Ульяновской области»</w:t>
            </w:r>
          </w:p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86" w:type="pct"/>
          </w:tcPr>
          <w:p w:rsidR="00A402BE" w:rsidRPr="007104D7" w:rsidRDefault="00631FEE" w:rsidP="00690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402BE" w:rsidRPr="007104D7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http://econom73.ru/deps/ser/37/109/111.html</w:t>
              </w:r>
            </w:hyperlink>
            <w:r w:rsidR="00A402BE" w:rsidRPr="007104D7">
              <w:rPr>
                <w:rFonts w:ascii="Times New Roman" w:hAnsi="Times New Roman"/>
                <w:sz w:val="24"/>
                <w:szCs w:val="24"/>
              </w:rPr>
              <w:t xml:space="preserve"> Министерство развития </w:t>
            </w:r>
            <w:r w:rsidR="00A402BE">
              <w:rPr>
                <w:rFonts w:ascii="Times New Roman" w:hAnsi="Times New Roman"/>
                <w:sz w:val="24"/>
                <w:szCs w:val="24"/>
              </w:rPr>
              <w:t xml:space="preserve">конкуренции и экономики </w:t>
            </w:r>
            <w:r w:rsidR="00A402BE" w:rsidRPr="007104D7">
              <w:rPr>
                <w:rFonts w:ascii="Times New Roman" w:hAnsi="Times New Roman"/>
                <w:sz w:val="24"/>
                <w:szCs w:val="24"/>
              </w:rPr>
              <w:t xml:space="preserve">Ульяновской </w:t>
            </w:r>
            <w:r w:rsidR="00A402BE" w:rsidRPr="007104D7">
              <w:rPr>
                <w:rFonts w:ascii="Times New Roman" w:hAnsi="Times New Roman"/>
                <w:spacing w:val="-6"/>
                <w:sz w:val="24"/>
                <w:szCs w:val="24"/>
              </w:rPr>
              <w:t>области, депа</w:t>
            </w:r>
            <w:r w:rsidR="00A402BE" w:rsidRPr="007104D7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="00A402BE" w:rsidRPr="007104D7">
              <w:rPr>
                <w:rFonts w:ascii="Times New Roman" w:hAnsi="Times New Roman"/>
                <w:spacing w:val="-6"/>
                <w:sz w:val="24"/>
                <w:szCs w:val="24"/>
              </w:rPr>
              <w:t>тамент социально</w:t>
            </w:r>
            <w:r w:rsidR="00A402BE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A402BE" w:rsidRPr="007104D7">
              <w:rPr>
                <w:rFonts w:ascii="Times New Roman" w:hAnsi="Times New Roman"/>
                <w:spacing w:val="-6"/>
                <w:sz w:val="24"/>
                <w:szCs w:val="24"/>
              </w:rPr>
              <w:t>экономического развития</w:t>
            </w:r>
            <w:r w:rsidR="00A402B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конкуренции</w:t>
            </w:r>
          </w:p>
        </w:tc>
      </w:tr>
    </w:tbl>
    <w:p w:rsidR="00A402BE" w:rsidRDefault="00A402BE" w:rsidP="00A4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2BE" w:rsidRDefault="00A402BE" w:rsidP="00A4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244">
        <w:rPr>
          <w:rFonts w:ascii="Times New Roman" w:hAnsi="Times New Roman"/>
          <w:sz w:val="28"/>
          <w:szCs w:val="28"/>
        </w:rPr>
        <w:t xml:space="preserve">Сводный доклад </w:t>
      </w:r>
      <w:r>
        <w:rPr>
          <w:rFonts w:ascii="Times New Roman" w:hAnsi="Times New Roman"/>
          <w:sz w:val="28"/>
          <w:szCs w:val="28"/>
        </w:rPr>
        <w:t>Ульяновской области</w:t>
      </w:r>
      <w:r w:rsidRPr="00550244">
        <w:rPr>
          <w:rFonts w:ascii="Times New Roman" w:hAnsi="Times New Roman"/>
          <w:sz w:val="28"/>
          <w:szCs w:val="28"/>
        </w:rPr>
        <w:t xml:space="preserve"> подготовлен </w:t>
      </w:r>
      <w:r>
        <w:rPr>
          <w:rFonts w:ascii="Times New Roman" w:hAnsi="Times New Roman"/>
          <w:sz w:val="28"/>
          <w:szCs w:val="28"/>
        </w:rPr>
        <w:t>НИИ региональных исследований им. Н.М.Карамзина</w:t>
      </w:r>
      <w:r w:rsidRPr="00550244">
        <w:rPr>
          <w:rFonts w:ascii="Times New Roman" w:hAnsi="Times New Roman"/>
          <w:sz w:val="28"/>
          <w:szCs w:val="28"/>
        </w:rPr>
        <w:t xml:space="preserve"> на основе докладов глав городских округов и муниципальных районов </w:t>
      </w:r>
      <w:r>
        <w:rPr>
          <w:rFonts w:ascii="Times New Roman" w:hAnsi="Times New Roman"/>
          <w:sz w:val="28"/>
          <w:szCs w:val="28"/>
        </w:rPr>
        <w:t>Ульяновской области</w:t>
      </w:r>
      <w:r w:rsidRPr="00550244">
        <w:rPr>
          <w:rFonts w:ascii="Times New Roman" w:hAnsi="Times New Roman"/>
          <w:sz w:val="28"/>
          <w:szCs w:val="28"/>
        </w:rPr>
        <w:t xml:space="preserve"> о достигнутых значениях пок</w:t>
      </w:r>
      <w:r w:rsidRPr="00550244">
        <w:rPr>
          <w:rFonts w:ascii="Times New Roman" w:hAnsi="Times New Roman"/>
          <w:sz w:val="28"/>
          <w:szCs w:val="28"/>
        </w:rPr>
        <w:t>а</w:t>
      </w:r>
      <w:r w:rsidRPr="00550244">
        <w:rPr>
          <w:rFonts w:ascii="Times New Roman" w:hAnsi="Times New Roman"/>
          <w:sz w:val="28"/>
          <w:szCs w:val="28"/>
        </w:rPr>
        <w:t>зателей для оценки эффективности деятельности органов местного самоупра</w:t>
      </w:r>
      <w:r w:rsidRPr="00550244">
        <w:rPr>
          <w:rFonts w:ascii="Times New Roman" w:hAnsi="Times New Roman"/>
          <w:sz w:val="28"/>
          <w:szCs w:val="28"/>
        </w:rPr>
        <w:t>в</w:t>
      </w:r>
      <w:r w:rsidRPr="00550244">
        <w:rPr>
          <w:rFonts w:ascii="Times New Roman" w:hAnsi="Times New Roman"/>
          <w:sz w:val="28"/>
          <w:szCs w:val="28"/>
        </w:rPr>
        <w:t>ления городских округов и муниципальных районов при участии органов и</w:t>
      </w:r>
      <w:r w:rsidRPr="00550244">
        <w:rPr>
          <w:rFonts w:ascii="Times New Roman" w:hAnsi="Times New Roman"/>
          <w:sz w:val="28"/>
          <w:szCs w:val="28"/>
        </w:rPr>
        <w:t>с</w:t>
      </w:r>
      <w:r w:rsidRPr="00550244">
        <w:rPr>
          <w:rFonts w:ascii="Times New Roman" w:hAnsi="Times New Roman"/>
          <w:sz w:val="28"/>
          <w:szCs w:val="28"/>
        </w:rPr>
        <w:t xml:space="preserve">полнительной власти </w:t>
      </w:r>
      <w:r>
        <w:rPr>
          <w:rFonts w:ascii="Times New Roman" w:hAnsi="Times New Roman"/>
          <w:sz w:val="28"/>
          <w:szCs w:val="28"/>
        </w:rPr>
        <w:t>области</w:t>
      </w:r>
      <w:r w:rsidRPr="00550244">
        <w:rPr>
          <w:rFonts w:ascii="Times New Roman" w:hAnsi="Times New Roman"/>
          <w:sz w:val="28"/>
          <w:szCs w:val="28"/>
        </w:rPr>
        <w:t xml:space="preserve">. </w:t>
      </w:r>
    </w:p>
    <w:p w:rsidR="00A402BE" w:rsidRDefault="00A402BE" w:rsidP="00A4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Ссылки на д</w:t>
      </w:r>
      <w:r w:rsidRPr="00550244">
        <w:rPr>
          <w:rFonts w:ascii="Times New Roman" w:hAnsi="Times New Roman"/>
          <w:sz w:val="28"/>
          <w:szCs w:val="28"/>
        </w:rPr>
        <w:t xml:space="preserve">оклады глав городских округов и муниципальных районов </w:t>
      </w:r>
      <w:r>
        <w:rPr>
          <w:rFonts w:ascii="Times New Roman" w:hAnsi="Times New Roman"/>
          <w:sz w:val="28"/>
          <w:szCs w:val="28"/>
        </w:rPr>
        <w:t>Ульяновской области</w:t>
      </w:r>
      <w:r w:rsidRPr="00550244">
        <w:rPr>
          <w:rFonts w:ascii="Times New Roman" w:hAnsi="Times New Roman"/>
          <w:sz w:val="28"/>
          <w:szCs w:val="28"/>
        </w:rPr>
        <w:t xml:space="preserve"> о достигнутых значениях показателей для оценки эффе</w:t>
      </w:r>
      <w:r w:rsidRPr="00550244">
        <w:rPr>
          <w:rFonts w:ascii="Times New Roman" w:hAnsi="Times New Roman"/>
          <w:sz w:val="28"/>
          <w:szCs w:val="28"/>
        </w:rPr>
        <w:t>к</w:t>
      </w:r>
      <w:r w:rsidRPr="00550244">
        <w:rPr>
          <w:rFonts w:ascii="Times New Roman" w:hAnsi="Times New Roman"/>
          <w:sz w:val="28"/>
          <w:szCs w:val="28"/>
        </w:rPr>
        <w:t>тивности деятельности органов местного самоуправления городских округов муниципальных районов за 201</w:t>
      </w:r>
      <w:r>
        <w:rPr>
          <w:rFonts w:ascii="Times New Roman" w:hAnsi="Times New Roman"/>
          <w:sz w:val="28"/>
          <w:szCs w:val="28"/>
        </w:rPr>
        <w:t>6</w:t>
      </w:r>
      <w:r w:rsidRPr="00550244">
        <w:rPr>
          <w:rFonts w:ascii="Times New Roman" w:hAnsi="Times New Roman"/>
          <w:sz w:val="28"/>
          <w:szCs w:val="28"/>
        </w:rPr>
        <w:t xml:space="preserve"> год и их планируемых значениях на 201</w:t>
      </w:r>
      <w:r>
        <w:rPr>
          <w:rFonts w:ascii="Times New Roman" w:hAnsi="Times New Roman"/>
          <w:sz w:val="28"/>
          <w:szCs w:val="28"/>
        </w:rPr>
        <w:t>7</w:t>
      </w:r>
      <w:r w:rsidRPr="0055024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550244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>представлены в таблице 2</w:t>
      </w:r>
      <w:r w:rsidRPr="00550244">
        <w:rPr>
          <w:rFonts w:ascii="Times New Roman" w:hAnsi="Times New Roman"/>
          <w:sz w:val="28"/>
          <w:szCs w:val="28"/>
        </w:rPr>
        <w:t>.</w:t>
      </w:r>
    </w:p>
    <w:p w:rsidR="00A402BE" w:rsidRDefault="00A402BE" w:rsidP="00A402B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A402BE" w:rsidRDefault="00A402BE" w:rsidP="00A40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8FA">
        <w:rPr>
          <w:rFonts w:ascii="Times New Roman" w:hAnsi="Times New Roman"/>
          <w:b/>
          <w:sz w:val="28"/>
          <w:szCs w:val="28"/>
        </w:rPr>
        <w:t xml:space="preserve">Общая информация о городских округах и муниципальных районах </w:t>
      </w:r>
    </w:p>
    <w:p w:rsidR="00A402BE" w:rsidRPr="00FA78FA" w:rsidRDefault="00A402BE" w:rsidP="00A40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8FA">
        <w:rPr>
          <w:rFonts w:ascii="Times New Roman" w:hAnsi="Times New Roman"/>
          <w:b/>
          <w:sz w:val="28"/>
          <w:szCs w:val="28"/>
        </w:rPr>
        <w:t>Ульяновской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2690"/>
        <w:gridCol w:w="1843"/>
        <w:gridCol w:w="1985"/>
        <w:gridCol w:w="2801"/>
      </w:tblGrid>
      <w:tr w:rsidR="00A402BE" w:rsidRPr="007104D7" w:rsidTr="00690A8A">
        <w:trPr>
          <w:trHeight w:val="20"/>
          <w:tblHeader/>
        </w:trPr>
        <w:tc>
          <w:tcPr>
            <w:tcW w:w="271" w:type="pct"/>
            <w:shd w:val="clear" w:color="auto" w:fill="auto"/>
            <w:noWrap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104D7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Муниципальные обр</w:t>
            </w:r>
            <w:r w:rsidRPr="007104D7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7104D7">
              <w:rPr>
                <w:rFonts w:ascii="Times New Roman" w:eastAsia="Times New Roman" w:hAnsi="Times New Roman"/>
                <w:b/>
                <w:bCs/>
                <w:lang w:eastAsia="ru-RU"/>
              </w:rPr>
              <w:t>зования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b/>
                <w:bCs/>
                <w:lang w:eastAsia="ru-RU"/>
              </w:rPr>
              <w:t>Среднегодовая численность постоянного населения</w:t>
            </w:r>
          </w:p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b/>
                <w:bCs/>
                <w:lang w:eastAsia="ru-RU"/>
              </w:rPr>
              <w:t>в 2016 году, тыс. чел.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A402BE" w:rsidRPr="007104D7" w:rsidRDefault="00A402BE" w:rsidP="00690A8A">
            <w:pPr>
              <w:spacing w:after="0" w:line="240" w:lineRule="auto"/>
              <w:ind w:left="-77" w:right="-9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Администрати</w:t>
            </w:r>
            <w:r w:rsidRPr="007104D7">
              <w:rPr>
                <w:rFonts w:ascii="Times New Roman" w:eastAsia="Times New Roman" w:hAnsi="Times New Roman"/>
                <w:b/>
                <w:bCs/>
                <w:lang w:eastAsia="ru-RU"/>
              </w:rPr>
              <w:t>в</w:t>
            </w:r>
            <w:r w:rsidRPr="007104D7">
              <w:rPr>
                <w:rFonts w:ascii="Times New Roman" w:eastAsia="Times New Roman" w:hAnsi="Times New Roman"/>
                <w:b/>
                <w:bCs/>
                <w:lang w:eastAsia="ru-RU"/>
              </w:rPr>
              <w:t>ные центры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ind w:left="-77" w:right="-9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Информация о размещ</w:t>
            </w:r>
            <w:r w:rsidRPr="007104D7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7104D7">
              <w:rPr>
                <w:rFonts w:ascii="Times New Roman" w:eastAsia="Times New Roman" w:hAnsi="Times New Roman"/>
                <w:b/>
                <w:bCs/>
                <w:lang w:eastAsia="ru-RU"/>
              </w:rPr>
              <w:t>нии доклада главы в сети "Интернет" (адрес сайта)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1.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Базарносызганский район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04D7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пгт. Базарный Сызган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hAnsi="Times New Roman"/>
              </w:rPr>
              <w:t>http://www.bsizgan.ulregion.ru/econom/ekonomika/4881/</w:t>
            </w:r>
          </w:p>
        </w:tc>
      </w:tr>
      <w:tr w:rsidR="00A402BE" w:rsidRPr="007104D7" w:rsidTr="00690A8A">
        <w:trPr>
          <w:trHeight w:val="407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2.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Барышский район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04D7">
              <w:rPr>
                <w:rFonts w:ascii="Times New Roman" w:hAnsi="Times New Roman"/>
                <w:color w:val="000000"/>
              </w:rPr>
              <w:t>40,1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г. Барыш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eastAsia="Times New Roman" w:hAnsi="Times New Roman"/>
              </w:rPr>
              <w:t>http://www.barysh.org/officials/texts/17178/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3.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Вешкаймский район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4D7">
              <w:rPr>
                <w:rFonts w:ascii="Times New Roman" w:hAnsi="Times New Roman"/>
              </w:rPr>
              <w:t>17,3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пгт. Вешкайма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http://mo-veshkaima.ru/view_news.php?id=15023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4.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Инзенский район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04D7">
              <w:rPr>
                <w:rFonts w:ascii="Times New Roman" w:hAnsi="Times New Roman"/>
                <w:color w:val="000000"/>
              </w:rPr>
              <w:t>30,4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г. Инза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http://inza.ulregion.ru/62/103/994/11921/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5.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Карсунский район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04D7">
              <w:rPr>
                <w:rFonts w:ascii="Times New Roman" w:hAnsi="Times New Roman"/>
                <w:color w:val="000000"/>
              </w:rPr>
              <w:t>22,8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пгт. Карсун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karsunmo.ru/607.html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6.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Кузоватовский район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4D7">
              <w:rPr>
                <w:rFonts w:ascii="Times New Roman" w:hAnsi="Times New Roman"/>
              </w:rPr>
              <w:t>20,1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пгт. Кузоватово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http://kuzovatovo.ulregion.ru/5906/ekonomika_/2514/11548/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7.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Майнский район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04D7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пгт. Майна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hAnsi="Times New Roman"/>
              </w:rPr>
              <w:t>http://maina-admin.ru/city/page5.php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8.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Мелекесский район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4D7">
              <w:rPr>
                <w:rFonts w:ascii="Times New Roman" w:hAnsi="Times New Roman"/>
              </w:rPr>
              <w:t>35,0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г.Димитровград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http://adm-melekess.ru/strukturnye-podrazdelenija/pokazateli-yeffektivnosti-dejatelnosti-o.html</w:t>
            </w:r>
          </w:p>
        </w:tc>
      </w:tr>
      <w:tr w:rsidR="00A402BE" w:rsidRPr="007104D7" w:rsidTr="00690A8A">
        <w:trPr>
          <w:trHeight w:val="1062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9.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Николаевский район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4D7">
              <w:rPr>
                <w:rFonts w:ascii="Times New Roman" w:hAnsi="Times New Roman"/>
              </w:rPr>
              <w:t>24,2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пгт. Николаевка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hAnsi="Times New Roman"/>
                <w:lang w:val="en-US"/>
              </w:rPr>
              <w:t>http</w:t>
            </w:r>
            <w:r w:rsidRPr="007104D7">
              <w:rPr>
                <w:rFonts w:ascii="Times New Roman" w:hAnsi="Times New Roman"/>
              </w:rPr>
              <w:t>://</w:t>
            </w:r>
            <w:r w:rsidRPr="007104D7">
              <w:rPr>
                <w:rFonts w:ascii="Times New Roman" w:hAnsi="Times New Roman"/>
                <w:lang w:val="en-US"/>
              </w:rPr>
              <w:t>nikolaevka</w:t>
            </w:r>
            <w:r w:rsidRPr="007104D7">
              <w:rPr>
                <w:rFonts w:ascii="Times New Roman" w:hAnsi="Times New Roman"/>
              </w:rPr>
              <w:t>.</w:t>
            </w:r>
            <w:r w:rsidRPr="007104D7">
              <w:rPr>
                <w:rFonts w:ascii="Times New Roman" w:hAnsi="Times New Roman"/>
                <w:lang w:val="en-US"/>
              </w:rPr>
              <w:t>ulregion</w:t>
            </w:r>
            <w:r w:rsidRPr="007104D7">
              <w:rPr>
                <w:rFonts w:ascii="Times New Roman" w:hAnsi="Times New Roman"/>
              </w:rPr>
              <w:t>.</w:t>
            </w:r>
            <w:r w:rsidRPr="007104D7">
              <w:rPr>
                <w:rFonts w:ascii="Times New Roman" w:hAnsi="Times New Roman"/>
                <w:lang w:val="en-US"/>
              </w:rPr>
              <w:t>ru</w:t>
            </w:r>
            <w:r w:rsidRPr="007104D7">
              <w:rPr>
                <w:rFonts w:ascii="Times New Roman" w:hAnsi="Times New Roman"/>
              </w:rPr>
              <w:t>/</w:t>
            </w:r>
            <w:r w:rsidRPr="007104D7">
              <w:rPr>
                <w:rFonts w:ascii="Times New Roman" w:hAnsi="Times New Roman"/>
                <w:lang w:val="en-US"/>
              </w:rPr>
              <w:t>ekonom</w:t>
            </w:r>
            <w:r w:rsidRPr="007104D7">
              <w:rPr>
                <w:rFonts w:ascii="Times New Roman" w:hAnsi="Times New Roman"/>
                <w:lang w:val="en-US"/>
              </w:rPr>
              <w:t>i</w:t>
            </w:r>
            <w:r w:rsidRPr="007104D7">
              <w:rPr>
                <w:rFonts w:ascii="Times New Roman" w:hAnsi="Times New Roman"/>
                <w:lang w:val="en-US"/>
              </w:rPr>
              <w:t>ka</w:t>
            </w:r>
            <w:r w:rsidRPr="007104D7">
              <w:rPr>
                <w:rFonts w:ascii="Times New Roman" w:hAnsi="Times New Roman"/>
              </w:rPr>
              <w:t>/</w:t>
            </w:r>
            <w:r w:rsidRPr="007104D7">
              <w:rPr>
                <w:rFonts w:ascii="Times New Roman" w:hAnsi="Times New Roman"/>
                <w:lang w:val="en-US"/>
              </w:rPr>
              <w:t>upravlenie</w:t>
            </w:r>
            <w:r w:rsidRPr="007104D7">
              <w:rPr>
                <w:rFonts w:ascii="Times New Roman" w:hAnsi="Times New Roman"/>
              </w:rPr>
              <w:t>_</w:t>
            </w:r>
            <w:r w:rsidRPr="007104D7">
              <w:rPr>
                <w:rFonts w:ascii="Times New Roman" w:hAnsi="Times New Roman"/>
                <w:lang w:val="en-US"/>
              </w:rPr>
              <w:t>ekonomicheskogo</w:t>
            </w:r>
            <w:r w:rsidRPr="007104D7">
              <w:rPr>
                <w:rFonts w:ascii="Times New Roman" w:hAnsi="Times New Roman"/>
              </w:rPr>
              <w:t>_</w:t>
            </w:r>
            <w:r w:rsidRPr="007104D7">
              <w:rPr>
                <w:rFonts w:ascii="Times New Roman" w:hAnsi="Times New Roman"/>
                <w:lang w:val="en-US"/>
              </w:rPr>
              <w:t>razvitia</w:t>
            </w:r>
            <w:r w:rsidRPr="007104D7">
              <w:rPr>
                <w:rFonts w:ascii="Times New Roman" w:hAnsi="Times New Roman"/>
              </w:rPr>
              <w:t>/</w:t>
            </w:r>
            <w:r w:rsidRPr="007104D7">
              <w:rPr>
                <w:rFonts w:ascii="Times New Roman" w:hAnsi="Times New Roman"/>
                <w:lang w:val="en-US"/>
              </w:rPr>
              <w:t>statisticheskie</w:t>
            </w:r>
            <w:r w:rsidRPr="007104D7">
              <w:rPr>
                <w:rFonts w:ascii="Times New Roman" w:hAnsi="Times New Roman"/>
              </w:rPr>
              <w:t>_</w:t>
            </w:r>
            <w:r w:rsidRPr="007104D7">
              <w:rPr>
                <w:rFonts w:ascii="Times New Roman" w:hAnsi="Times New Roman"/>
                <w:lang w:val="en-US"/>
              </w:rPr>
              <w:t>dannye</w:t>
            </w:r>
            <w:r w:rsidRPr="007104D7">
              <w:rPr>
                <w:rFonts w:ascii="Times New Roman" w:hAnsi="Times New Roman"/>
              </w:rPr>
              <w:t>_</w:t>
            </w:r>
            <w:r w:rsidRPr="007104D7">
              <w:rPr>
                <w:rFonts w:ascii="Times New Roman" w:hAnsi="Times New Roman"/>
                <w:lang w:val="en-US"/>
              </w:rPr>
              <w:t>i</w:t>
            </w:r>
            <w:r w:rsidRPr="007104D7">
              <w:rPr>
                <w:rFonts w:ascii="Times New Roman" w:hAnsi="Times New Roman"/>
              </w:rPr>
              <w:t>_</w:t>
            </w:r>
            <w:r w:rsidRPr="007104D7">
              <w:rPr>
                <w:rFonts w:ascii="Times New Roman" w:hAnsi="Times New Roman"/>
                <w:lang w:val="en-US"/>
              </w:rPr>
              <w:t>pokazateli</w:t>
            </w:r>
            <w:r w:rsidRPr="007104D7">
              <w:rPr>
                <w:rFonts w:ascii="Times New Roman" w:hAnsi="Times New Roman"/>
              </w:rPr>
              <w:t>.</w:t>
            </w:r>
            <w:r w:rsidRPr="007104D7">
              <w:rPr>
                <w:rFonts w:ascii="Times New Roman" w:hAnsi="Times New Roman"/>
                <w:lang w:val="en-US"/>
              </w:rPr>
              <w:t>html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10.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Новомалыклинский район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4D7">
              <w:rPr>
                <w:rFonts w:ascii="Times New Roman" w:hAnsi="Times New Roman"/>
              </w:rPr>
              <w:t>14,2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с. Новая Малыкла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hAnsi="Times New Roman"/>
              </w:rPr>
              <w:t>http://nmalykla.ulregion.ru/7739/economic/7977.html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11.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Новоспасский район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4D7">
              <w:rPr>
                <w:rFonts w:ascii="Times New Roman" w:hAnsi="Times New Roman"/>
              </w:rPr>
              <w:t>21,4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пгт. Новоспасское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http://novospasskoe.ulregion.ru/ekonomika/3822.html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12.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Павловский район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4D7">
              <w:rPr>
                <w:rFonts w:ascii="Times New Roman" w:hAnsi="Times New Roman"/>
              </w:rPr>
              <w:t>13,5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пгт. Павловка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http://pavlovka.ulregion.ru/76/459/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13.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Радищевский район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4D7">
              <w:rPr>
                <w:rFonts w:ascii="Times New Roman" w:hAnsi="Times New Roman"/>
              </w:rPr>
              <w:t>12,6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пгт. Радищево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http://radishevo.ulregion.ru/economy/1454/8715.html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14.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Сенгилеевский район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04D7">
              <w:rPr>
                <w:rFonts w:ascii="Times New Roman" w:hAnsi="Times New Roman"/>
                <w:color w:val="000000"/>
              </w:rPr>
              <w:t>22,1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г. Сенгилей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http://sengilej.ru/filemanager.aspx?folderid=125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15.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Старокулаткинский район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4D7">
              <w:rPr>
                <w:rFonts w:ascii="Times New Roman" w:hAnsi="Times New Roman"/>
              </w:rPr>
              <w:t>12,1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пгт. Старая К</w:t>
            </w:r>
            <w:r w:rsidRPr="007104D7">
              <w:rPr>
                <w:rFonts w:ascii="Times New Roman" w:eastAsia="Times New Roman" w:hAnsi="Times New Roman"/>
                <w:lang w:eastAsia="ru-RU"/>
              </w:rPr>
              <w:t>у</w:t>
            </w:r>
            <w:r w:rsidRPr="007104D7">
              <w:rPr>
                <w:rFonts w:ascii="Times New Roman" w:eastAsia="Times New Roman" w:hAnsi="Times New Roman"/>
                <w:lang w:eastAsia="ru-RU"/>
              </w:rPr>
              <w:t>латка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http://stkulatka.ulregion.ru/marat/1872/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16.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Старомайнский район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04D7">
              <w:rPr>
                <w:rFonts w:ascii="Times New Roman" w:hAnsi="Times New Roman"/>
                <w:color w:val="000000"/>
              </w:rPr>
              <w:t>17,1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пгт. Старая Майна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hAnsi="Times New Roman"/>
              </w:rPr>
              <w:t>http://stmaina.ulregion.ru/391/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17.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Сурский район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4D7">
              <w:rPr>
                <w:rFonts w:ascii="Times New Roman" w:hAnsi="Times New Roman"/>
              </w:rPr>
              <w:t>17,2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пгт. Сурское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hAnsi="Times New Roman"/>
              </w:rPr>
              <w:t>http://surskoe.ulregion.ru/ek</w:t>
            </w:r>
            <w:r w:rsidRPr="007104D7">
              <w:rPr>
                <w:rFonts w:ascii="Times New Roman" w:hAnsi="Times New Roman"/>
              </w:rPr>
              <w:lastRenderedPageBreak/>
              <w:t>onomika/8930.html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lastRenderedPageBreak/>
              <w:t>18.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Тереньгульский район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04D7">
              <w:rPr>
                <w:rFonts w:ascii="Times New Roman" w:hAnsi="Times New Roman"/>
                <w:color w:val="000000"/>
              </w:rPr>
              <w:t>17,7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пгт. Тереньга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http://www.terenga.ru/node/6396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19.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Ульяновский район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04D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пгт. Ишеевка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http://ulraion.ru/page/310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20.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Цильнинский район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4D7">
              <w:rPr>
                <w:rFonts w:ascii="Times New Roman" w:hAnsi="Times New Roman"/>
              </w:rPr>
              <w:t>25,6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с. Большое Нага</w:t>
            </w:r>
            <w:r w:rsidRPr="007104D7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104D7">
              <w:rPr>
                <w:rFonts w:ascii="Times New Roman" w:eastAsia="Times New Roman" w:hAnsi="Times New Roman"/>
                <w:lang w:eastAsia="ru-RU"/>
              </w:rPr>
              <w:t>кино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http://cilna.ru/?id=178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21.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Чердаклинский район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04D7">
              <w:rPr>
                <w:rFonts w:ascii="Times New Roman" w:hAnsi="Times New Roman"/>
                <w:color w:val="000000"/>
              </w:rPr>
              <w:t>42,3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пгт. Чердаклы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https://cherdakli.com/?page_id=204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22.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город Димитровград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4D7">
              <w:rPr>
                <w:rFonts w:ascii="Times New Roman" w:hAnsi="Times New Roman"/>
              </w:rPr>
              <w:t>116,4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г. Димитровград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val="en-US" w:eastAsia="ru-RU"/>
              </w:rPr>
              <w:t>http</w:t>
            </w:r>
            <w:r w:rsidRPr="007104D7">
              <w:rPr>
                <w:rFonts w:ascii="Times New Roman" w:eastAsia="Times New Roman" w:hAnsi="Times New Roman"/>
                <w:lang w:eastAsia="ru-RU"/>
              </w:rPr>
              <w:t>://</w:t>
            </w:r>
            <w:r w:rsidRPr="007104D7">
              <w:rPr>
                <w:rFonts w:ascii="Times New Roman" w:eastAsia="Times New Roman" w:hAnsi="Times New Roman"/>
                <w:lang w:val="en-US" w:eastAsia="ru-RU"/>
              </w:rPr>
              <w:t>www</w:t>
            </w:r>
            <w:r w:rsidRPr="007104D7">
              <w:rPr>
                <w:rFonts w:ascii="Times New Roman" w:eastAsia="Times New Roman" w:hAnsi="Times New Roman"/>
                <w:lang w:eastAsia="ru-RU"/>
              </w:rPr>
              <w:t>.</w:t>
            </w:r>
            <w:r w:rsidRPr="007104D7">
              <w:rPr>
                <w:rFonts w:ascii="Times New Roman" w:eastAsia="Times New Roman" w:hAnsi="Times New Roman"/>
                <w:lang w:val="en-US" w:eastAsia="ru-RU"/>
              </w:rPr>
              <w:t>dimitrovgrad</w:t>
            </w:r>
            <w:r w:rsidRPr="007104D7">
              <w:rPr>
                <w:rFonts w:ascii="Times New Roman" w:eastAsia="Times New Roman" w:hAnsi="Times New Roman"/>
                <w:lang w:eastAsia="ru-RU"/>
              </w:rPr>
              <w:t>.</w:t>
            </w:r>
            <w:r w:rsidRPr="007104D7">
              <w:rPr>
                <w:rFonts w:ascii="Times New Roman" w:eastAsia="Times New Roman" w:hAnsi="Times New Roman"/>
                <w:lang w:val="en-US" w:eastAsia="ru-RU"/>
              </w:rPr>
              <w:t>ru</w:t>
            </w:r>
            <w:r w:rsidRPr="007104D7">
              <w:rPr>
                <w:rFonts w:ascii="Times New Roman" w:eastAsia="Times New Roman" w:hAnsi="Times New Roman"/>
                <w:lang w:eastAsia="ru-RU"/>
              </w:rPr>
              <w:t>/</w:t>
            </w:r>
            <w:r w:rsidRPr="007104D7">
              <w:rPr>
                <w:rFonts w:ascii="Times New Roman" w:eastAsia="Times New Roman" w:hAnsi="Times New Roman"/>
                <w:lang w:val="en-US" w:eastAsia="ru-RU"/>
              </w:rPr>
              <w:t>city</w:t>
            </w:r>
            <w:r w:rsidRPr="007104D7">
              <w:rPr>
                <w:rFonts w:ascii="Times New Roman" w:eastAsia="Times New Roman" w:hAnsi="Times New Roman"/>
                <w:lang w:eastAsia="ru-RU"/>
              </w:rPr>
              <w:t>/</w:t>
            </w:r>
            <w:r w:rsidRPr="007104D7">
              <w:rPr>
                <w:rFonts w:ascii="Times New Roman" w:eastAsia="Times New Roman" w:hAnsi="Times New Roman"/>
                <w:lang w:val="en-US" w:eastAsia="ru-RU"/>
              </w:rPr>
              <w:t>Investicionnaya</w:t>
            </w:r>
            <w:r w:rsidRPr="007104D7">
              <w:rPr>
                <w:rFonts w:ascii="Times New Roman" w:eastAsia="Times New Roman" w:hAnsi="Times New Roman"/>
                <w:lang w:eastAsia="ru-RU"/>
              </w:rPr>
              <w:t>_</w:t>
            </w:r>
            <w:r w:rsidRPr="007104D7">
              <w:rPr>
                <w:rFonts w:ascii="Times New Roman" w:eastAsia="Times New Roman" w:hAnsi="Times New Roman"/>
                <w:lang w:val="en-US" w:eastAsia="ru-RU"/>
              </w:rPr>
              <w:t>privlekate</w:t>
            </w:r>
            <w:r w:rsidRPr="007104D7">
              <w:rPr>
                <w:rFonts w:ascii="Times New Roman" w:eastAsia="Times New Roman" w:hAnsi="Times New Roman"/>
                <w:lang w:val="en-US" w:eastAsia="ru-RU"/>
              </w:rPr>
              <w:t>l</w:t>
            </w:r>
            <w:r w:rsidRPr="007104D7">
              <w:rPr>
                <w:rFonts w:ascii="Times New Roman" w:eastAsia="Times New Roman" w:hAnsi="Times New Roman"/>
                <w:lang w:val="en-US" w:eastAsia="ru-RU"/>
              </w:rPr>
              <w:t>nost</w:t>
            </w:r>
            <w:r w:rsidRPr="007104D7">
              <w:rPr>
                <w:rFonts w:ascii="Times New Roman" w:eastAsia="Times New Roman" w:hAnsi="Times New Roman"/>
                <w:lang w:eastAsia="ru-RU"/>
              </w:rPr>
              <w:t>/</w:t>
            </w:r>
            <w:r w:rsidRPr="007104D7">
              <w:rPr>
                <w:rFonts w:ascii="Times New Roman" w:eastAsia="Times New Roman" w:hAnsi="Times New Roman"/>
                <w:lang w:val="en-US" w:eastAsia="ru-RU"/>
              </w:rPr>
              <w:t>Effektivnost</w:t>
            </w:r>
            <w:r w:rsidRPr="007104D7">
              <w:rPr>
                <w:rFonts w:ascii="Times New Roman" w:eastAsia="Times New Roman" w:hAnsi="Times New Roman"/>
                <w:lang w:eastAsia="ru-RU"/>
              </w:rPr>
              <w:t>_</w:t>
            </w:r>
            <w:r w:rsidRPr="007104D7">
              <w:rPr>
                <w:rFonts w:ascii="Times New Roman" w:eastAsia="Times New Roman" w:hAnsi="Times New Roman"/>
                <w:lang w:val="en-US" w:eastAsia="ru-RU"/>
              </w:rPr>
              <w:t>deyatelnosti</w:t>
            </w:r>
            <w:r w:rsidRPr="007104D7">
              <w:rPr>
                <w:rFonts w:ascii="Times New Roman" w:eastAsia="Times New Roman" w:hAnsi="Times New Roman"/>
                <w:lang w:eastAsia="ru-RU"/>
              </w:rPr>
              <w:t>_</w:t>
            </w:r>
            <w:r w:rsidRPr="007104D7">
              <w:rPr>
                <w:rFonts w:ascii="Times New Roman" w:eastAsia="Times New Roman" w:hAnsi="Times New Roman"/>
                <w:lang w:val="en-US" w:eastAsia="ru-RU"/>
              </w:rPr>
              <w:t>organov</w:t>
            </w:r>
            <w:r w:rsidRPr="007104D7">
              <w:rPr>
                <w:rFonts w:ascii="Times New Roman" w:eastAsia="Times New Roman" w:hAnsi="Times New Roman"/>
                <w:lang w:eastAsia="ru-RU"/>
              </w:rPr>
              <w:t>_</w:t>
            </w:r>
            <w:r w:rsidRPr="007104D7">
              <w:rPr>
                <w:rFonts w:ascii="Times New Roman" w:eastAsia="Times New Roman" w:hAnsi="Times New Roman"/>
                <w:lang w:val="en-US" w:eastAsia="ru-RU"/>
              </w:rPr>
              <w:t>msu</w:t>
            </w:r>
            <w:r w:rsidRPr="007104D7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23.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город Новоульяновск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4D7">
              <w:rPr>
                <w:rFonts w:ascii="Times New Roman" w:hAnsi="Times New Roman"/>
              </w:rPr>
              <w:t>18,4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г. Новоульяновск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http://novulsk.ru/news/item/8084-doklad-glavyi-administratsii-munitsipalnogo-obrazovaniya-gorod-novoulyanovsk-ulyanovskoy-oblasti-svetlanyi-anatolevnyi-kosarinovoy-o-dostignutyih-znacheniyah-pokazateley-dlya-otsenki-effektivnosti-deyatelnosti-organov-mestnogo-samoupravleniya-gorodskih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spacing w:val="-6"/>
                <w:lang w:eastAsia="ru-RU"/>
              </w:rPr>
              <w:t>24.</w:t>
            </w: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город Ульяновск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4D7">
              <w:rPr>
                <w:rFonts w:ascii="Times New Roman" w:hAnsi="Times New Roman"/>
              </w:rPr>
              <w:t>645,9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г. Ульяновск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104D7">
              <w:rPr>
                <w:rFonts w:ascii="Times New Roman" w:eastAsia="Times New Roman" w:hAnsi="Times New Roman"/>
                <w:lang w:eastAsia="ru-RU"/>
              </w:rPr>
              <w:t>http://ulmeria.ru/ru/node/20474</w:t>
            </w:r>
          </w:p>
        </w:tc>
      </w:tr>
      <w:tr w:rsidR="00A402BE" w:rsidRPr="007104D7" w:rsidTr="00690A8A">
        <w:trPr>
          <w:trHeight w:val="20"/>
        </w:trPr>
        <w:tc>
          <w:tcPr>
            <w:tcW w:w="271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</w:p>
        </w:tc>
        <w:tc>
          <w:tcPr>
            <w:tcW w:w="1365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ind w:left="-24"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Ульяновская область</w:t>
            </w:r>
          </w:p>
        </w:tc>
        <w:tc>
          <w:tcPr>
            <w:tcW w:w="935" w:type="pct"/>
            <w:shd w:val="clear" w:color="auto" w:fill="auto"/>
            <w:noWrap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1255,3</w:t>
            </w:r>
          </w:p>
        </w:tc>
        <w:tc>
          <w:tcPr>
            <w:tcW w:w="1007" w:type="pct"/>
            <w:shd w:val="clear" w:color="auto" w:fill="auto"/>
          </w:tcPr>
          <w:p w:rsidR="00A402BE" w:rsidRPr="007104D7" w:rsidRDefault="00A402BE" w:rsidP="0069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21" w:type="pct"/>
            <w:vAlign w:val="center"/>
          </w:tcPr>
          <w:p w:rsidR="00A402BE" w:rsidRPr="007104D7" w:rsidRDefault="00A402BE" w:rsidP="00690A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0244">
              <w:rPr>
                <w:rFonts w:ascii="Times New Roman" w:eastAsia="Times New Roman" w:hAnsi="Times New Roman"/>
                <w:lang w:eastAsia="ru-RU"/>
              </w:rPr>
              <w:t>https://ulgov.ru/правительство/соц-экон-развитие-и-исполнение-бюджета/</w:t>
            </w:r>
          </w:p>
        </w:tc>
      </w:tr>
    </w:tbl>
    <w:p w:rsidR="00A402BE" w:rsidRDefault="00A402BE" w:rsidP="00A40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2BE" w:rsidRPr="00764473" w:rsidRDefault="00A402BE" w:rsidP="00A402BE">
      <w:pPr>
        <w:pStyle w:val="af4"/>
        <w:tabs>
          <w:tab w:val="left" w:pos="142"/>
        </w:tabs>
        <w:snapToGrid w:val="0"/>
        <w:contextualSpacing/>
        <w:jc w:val="both"/>
        <w:rPr>
          <w:bCs/>
          <w:sz w:val="28"/>
          <w:szCs w:val="28"/>
          <w:u w:val="single"/>
        </w:rPr>
      </w:pPr>
    </w:p>
    <w:p w:rsidR="00A402BE" w:rsidRPr="00BB1EB7" w:rsidRDefault="00A402BE" w:rsidP="00A40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  <w:r w:rsidRPr="00BB1EB7">
        <w:rPr>
          <w:rFonts w:ascii="Times New Roman" w:hAnsi="Times New Roman"/>
          <w:b/>
          <w:sz w:val="28"/>
          <w:szCs w:val="28"/>
        </w:rPr>
        <w:lastRenderedPageBreak/>
        <w:t>РЕЗУЛЬТАТЫ МОНИТОРИНГА ЭФФЕКТИВНОСТИ ДЕЯТЕЛЬНОСТИ ОРГАНОВ МЕСТНОГО САМОУПРАВЛЕНИЯ ГОРОДСКИХ ОКРУГОВ И МУНИЦИПАЛЬНЫХ РАЙОНОВ УЛЬЯНОВСКОЙ ОБЛАСТИ</w:t>
      </w:r>
    </w:p>
    <w:p w:rsidR="00A402BE" w:rsidRPr="00120BD6" w:rsidRDefault="00A402BE" w:rsidP="00A402BE">
      <w:pPr>
        <w:pStyle w:val="af0"/>
        <w:ind w:firstLine="0"/>
        <w:jc w:val="center"/>
      </w:pPr>
    </w:p>
    <w:p w:rsidR="00A402BE" w:rsidRPr="009B136E" w:rsidRDefault="00A402BE" w:rsidP="00A402BE">
      <w:pPr>
        <w:pStyle w:val="af0"/>
        <w:ind w:firstLine="0"/>
        <w:jc w:val="center"/>
        <w:rPr>
          <w:b/>
        </w:rPr>
      </w:pPr>
      <w:r w:rsidRPr="00B06651">
        <w:rPr>
          <w:b/>
        </w:rPr>
        <w:t>Раздел I. Экономическое развитие</w:t>
      </w:r>
    </w:p>
    <w:p w:rsidR="00A402BE" w:rsidRDefault="00A402BE" w:rsidP="00A402BE">
      <w:pPr>
        <w:pStyle w:val="af0"/>
        <w:ind w:firstLine="0"/>
        <w:jc w:val="center"/>
        <w:rPr>
          <w:b/>
        </w:rPr>
      </w:pPr>
    </w:p>
    <w:p w:rsidR="00A402BE" w:rsidRPr="00C55348" w:rsidRDefault="00A402BE" w:rsidP="00A402B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C55348">
        <w:rPr>
          <w:rFonts w:ascii="Times New Roman" w:hAnsi="Times New Roman"/>
          <w:b/>
          <w:sz w:val="28"/>
          <w:szCs w:val="28"/>
          <w:u w:val="single"/>
        </w:rPr>
        <w:t>Промышленное производство</w:t>
      </w:r>
    </w:p>
    <w:p w:rsidR="00A402BE" w:rsidRPr="00EA171A" w:rsidRDefault="00A402BE" w:rsidP="00A4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E7C30">
        <w:rPr>
          <w:rFonts w:ascii="Times New Roman" w:hAnsi="Times New Roman"/>
          <w:sz w:val="28"/>
          <w:szCs w:val="28"/>
        </w:rPr>
        <w:t>По итогам 2016 года Ульяновская область занимает 9 место в Привол</w:t>
      </w:r>
      <w:r w:rsidRPr="00BE7C30">
        <w:rPr>
          <w:rFonts w:ascii="Times New Roman" w:hAnsi="Times New Roman"/>
          <w:sz w:val="28"/>
          <w:szCs w:val="28"/>
        </w:rPr>
        <w:t>ж</w:t>
      </w:r>
      <w:r w:rsidRPr="00BE7C30">
        <w:rPr>
          <w:rFonts w:ascii="Times New Roman" w:hAnsi="Times New Roman"/>
          <w:sz w:val="28"/>
          <w:szCs w:val="28"/>
        </w:rPr>
        <w:t>ском федеральном округе (далее – ПФО) по индексу промышленного произво</w:t>
      </w:r>
      <w:r w:rsidRPr="00BE7C30">
        <w:rPr>
          <w:rFonts w:ascii="Times New Roman" w:hAnsi="Times New Roman"/>
          <w:sz w:val="28"/>
          <w:szCs w:val="28"/>
        </w:rPr>
        <w:t>д</w:t>
      </w:r>
      <w:r w:rsidRPr="00BE7C30">
        <w:rPr>
          <w:rFonts w:ascii="Times New Roman" w:hAnsi="Times New Roman"/>
          <w:sz w:val="28"/>
          <w:szCs w:val="28"/>
        </w:rPr>
        <w:t>ства (по полному кругу организаций), который составил 100,8%</w:t>
      </w:r>
      <w:r>
        <w:rPr>
          <w:rFonts w:ascii="Times New Roman" w:hAnsi="Times New Roman"/>
          <w:sz w:val="28"/>
          <w:szCs w:val="28"/>
        </w:rPr>
        <w:t>.</w:t>
      </w:r>
    </w:p>
    <w:p w:rsidR="00A402BE" w:rsidRPr="0021024E" w:rsidRDefault="00A402BE" w:rsidP="00A402BE">
      <w:pPr>
        <w:pStyle w:val="af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24E">
        <w:rPr>
          <w:color w:val="000000"/>
          <w:sz w:val="28"/>
          <w:szCs w:val="28"/>
        </w:rPr>
        <w:t>На протяжении всего 2016 года рост относительно уровня 2015 года с</w:t>
      </w:r>
      <w:r w:rsidRPr="0021024E">
        <w:rPr>
          <w:color w:val="000000"/>
          <w:sz w:val="28"/>
          <w:szCs w:val="28"/>
        </w:rPr>
        <w:t>о</w:t>
      </w:r>
      <w:r w:rsidRPr="0021024E">
        <w:rPr>
          <w:color w:val="000000"/>
          <w:sz w:val="28"/>
          <w:szCs w:val="28"/>
        </w:rPr>
        <w:t>хранялся в добыче полезных ископаемых – 110,2%.</w:t>
      </w:r>
    </w:p>
    <w:p w:rsidR="00A402BE" w:rsidRPr="0021024E" w:rsidRDefault="00A402BE" w:rsidP="00A402BE">
      <w:pPr>
        <w:pStyle w:val="af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24E">
        <w:rPr>
          <w:color w:val="000000"/>
          <w:sz w:val="28"/>
          <w:szCs w:val="28"/>
        </w:rPr>
        <w:t>Также положительных значений достигли объёмы производства в обраб</w:t>
      </w:r>
      <w:r w:rsidRPr="0021024E">
        <w:rPr>
          <w:color w:val="000000"/>
          <w:sz w:val="28"/>
          <w:szCs w:val="28"/>
        </w:rPr>
        <w:t>а</w:t>
      </w:r>
      <w:r w:rsidRPr="0021024E">
        <w:rPr>
          <w:color w:val="000000"/>
          <w:sz w:val="28"/>
          <w:szCs w:val="28"/>
        </w:rPr>
        <w:t>тывающей промышленности – 101% от уровня 2015 года. Здесь устойчивый на протяжении всего 2016 года рост можно отметить в следующих видах деятел</w:t>
      </w:r>
      <w:r w:rsidRPr="0021024E">
        <w:rPr>
          <w:color w:val="000000"/>
          <w:sz w:val="28"/>
          <w:szCs w:val="28"/>
        </w:rPr>
        <w:t>ь</w:t>
      </w:r>
      <w:r w:rsidRPr="0021024E">
        <w:rPr>
          <w:color w:val="000000"/>
          <w:sz w:val="28"/>
          <w:szCs w:val="28"/>
        </w:rPr>
        <w:t>ности:</w:t>
      </w:r>
    </w:p>
    <w:p w:rsidR="00A402BE" w:rsidRPr="0021024E" w:rsidRDefault="00A402BE" w:rsidP="00A402BE">
      <w:pPr>
        <w:pStyle w:val="af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24E">
        <w:rPr>
          <w:color w:val="000000"/>
          <w:sz w:val="28"/>
          <w:szCs w:val="28"/>
        </w:rPr>
        <w:t>- пищевая отрасль – 138%,</w:t>
      </w:r>
    </w:p>
    <w:p w:rsidR="00A402BE" w:rsidRPr="0021024E" w:rsidRDefault="00A402BE" w:rsidP="00A402BE">
      <w:pPr>
        <w:pStyle w:val="af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24E">
        <w:rPr>
          <w:color w:val="000000"/>
          <w:sz w:val="28"/>
          <w:szCs w:val="28"/>
        </w:rPr>
        <w:t>- производство резиновых и пластмассовых изделий – 138,7%,</w:t>
      </w:r>
    </w:p>
    <w:p w:rsidR="00A402BE" w:rsidRPr="0021024E" w:rsidRDefault="00A402BE" w:rsidP="00A402BE">
      <w:pPr>
        <w:pStyle w:val="af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24E">
        <w:rPr>
          <w:color w:val="000000"/>
          <w:sz w:val="28"/>
          <w:szCs w:val="28"/>
        </w:rPr>
        <w:t>- производство машин и оборудования – 121,4%.</w:t>
      </w:r>
    </w:p>
    <w:p w:rsidR="00A402BE" w:rsidRPr="0021024E" w:rsidRDefault="00A402BE" w:rsidP="00A402BE">
      <w:pPr>
        <w:pStyle w:val="af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24E">
        <w:rPr>
          <w:color w:val="000000"/>
          <w:sz w:val="28"/>
          <w:szCs w:val="28"/>
        </w:rPr>
        <w:t>Хорошие результаты в 2016 года сложились в целлюлозно-бумажном производстве – 112,2%.</w:t>
      </w:r>
    </w:p>
    <w:p w:rsidR="00A402BE" w:rsidRPr="0021024E" w:rsidRDefault="00A402BE" w:rsidP="00A402BE">
      <w:pPr>
        <w:pStyle w:val="af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24E">
        <w:rPr>
          <w:color w:val="000000"/>
          <w:sz w:val="28"/>
          <w:szCs w:val="28"/>
        </w:rPr>
        <w:t>Также положительную ежемесячную динамику показателей в течение всего 2016 года можно отметить в следующих отраслях:</w:t>
      </w:r>
    </w:p>
    <w:p w:rsidR="00A402BE" w:rsidRPr="0021024E" w:rsidRDefault="00A402BE" w:rsidP="00A402BE">
      <w:pPr>
        <w:pStyle w:val="af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24E">
        <w:rPr>
          <w:color w:val="000000"/>
          <w:sz w:val="28"/>
          <w:szCs w:val="28"/>
        </w:rPr>
        <w:t>- обработка древесины – индекс составляет 83,8% против 60,5% в начале года,</w:t>
      </w:r>
    </w:p>
    <w:p w:rsidR="00A402BE" w:rsidRPr="0021024E" w:rsidRDefault="00A402BE" w:rsidP="00A402BE">
      <w:pPr>
        <w:pStyle w:val="af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24E">
        <w:rPr>
          <w:color w:val="000000"/>
          <w:sz w:val="28"/>
          <w:szCs w:val="28"/>
        </w:rPr>
        <w:t>- производство прочих неметаллических минеральных продуктов – 87,9% против 49,4% в начале года,</w:t>
      </w:r>
    </w:p>
    <w:p w:rsidR="00A402BE" w:rsidRPr="0021024E" w:rsidRDefault="00A402BE" w:rsidP="00A402BE">
      <w:pPr>
        <w:pStyle w:val="af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24E">
        <w:rPr>
          <w:color w:val="000000"/>
          <w:sz w:val="28"/>
          <w:szCs w:val="28"/>
        </w:rPr>
        <w:t>- производство транспортных средств и оборудования – 69,7% против 55,6% в начале года.</w:t>
      </w:r>
    </w:p>
    <w:p w:rsidR="00A402BE" w:rsidRPr="00A46EC5" w:rsidRDefault="00A402BE" w:rsidP="00A402BE">
      <w:pPr>
        <w:pStyle w:val="af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6EC5">
        <w:rPr>
          <w:color w:val="000000"/>
          <w:sz w:val="28"/>
          <w:szCs w:val="28"/>
        </w:rPr>
        <w:t>В целом по области за 12 месяцев 2016 года положительная динамика н</w:t>
      </w:r>
      <w:r w:rsidRPr="00A46EC5">
        <w:rPr>
          <w:color w:val="000000"/>
          <w:sz w:val="28"/>
          <w:szCs w:val="28"/>
        </w:rPr>
        <w:t>а</w:t>
      </w:r>
      <w:r w:rsidRPr="00A46EC5">
        <w:rPr>
          <w:color w:val="000000"/>
          <w:sz w:val="28"/>
          <w:szCs w:val="28"/>
        </w:rPr>
        <w:t>блюдалась по производству: нефти (101,1%), мяса (109%), растительных масел и жиров (148,4%), напитков (193,9%), ткани (102,7%) и текстильных изделий (101,7%), станков (134,4%).</w:t>
      </w:r>
    </w:p>
    <w:p w:rsidR="00A402BE" w:rsidRPr="00A46EC5" w:rsidRDefault="00A402BE" w:rsidP="00A402BE">
      <w:pPr>
        <w:pStyle w:val="af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6EC5">
        <w:rPr>
          <w:color w:val="000000"/>
          <w:sz w:val="28"/>
          <w:szCs w:val="28"/>
        </w:rPr>
        <w:t>Если говорить о конкретных предприятиях, которые внесли существе</w:t>
      </w:r>
      <w:r w:rsidRPr="00A46EC5">
        <w:rPr>
          <w:color w:val="000000"/>
          <w:sz w:val="28"/>
          <w:szCs w:val="28"/>
        </w:rPr>
        <w:t>н</w:t>
      </w:r>
      <w:r w:rsidRPr="00A46EC5">
        <w:rPr>
          <w:color w:val="000000"/>
          <w:sz w:val="28"/>
          <w:szCs w:val="28"/>
        </w:rPr>
        <w:t>ный вклад в общий индекс промпроизводства, то стоит отметить следующие:</w:t>
      </w:r>
    </w:p>
    <w:p w:rsidR="00A402BE" w:rsidRPr="00A46EC5" w:rsidRDefault="00A402BE" w:rsidP="00A402BE">
      <w:pPr>
        <w:pStyle w:val="af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6EC5">
        <w:rPr>
          <w:color w:val="000000"/>
          <w:sz w:val="28"/>
          <w:szCs w:val="28"/>
        </w:rPr>
        <w:t>- АО «НПП «Завод Искра», где темп роста объёма отгруженных товаров собственного производства в 2016 году составил 228,8% по отношению к 2015 году. Также увеличился и темп роста среднемесячной заработной платы – 154,6%;</w:t>
      </w:r>
    </w:p>
    <w:p w:rsidR="00A402BE" w:rsidRPr="00A46EC5" w:rsidRDefault="00A402BE" w:rsidP="00A402BE">
      <w:pPr>
        <w:pStyle w:val="af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6EC5">
        <w:rPr>
          <w:color w:val="000000"/>
          <w:sz w:val="28"/>
          <w:szCs w:val="28"/>
        </w:rPr>
        <w:t>- ФНПЦ АО «НПО «Марс». Темп роста отгрузки – 129,4% по отношению к 2015 году, темп роста среднемесячной заработной платы составил 132,6%;</w:t>
      </w:r>
    </w:p>
    <w:p w:rsidR="00A402BE" w:rsidRPr="00A46EC5" w:rsidRDefault="00A402BE" w:rsidP="00A402BE">
      <w:pPr>
        <w:pStyle w:val="af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6EC5">
        <w:rPr>
          <w:color w:val="000000"/>
          <w:sz w:val="28"/>
          <w:szCs w:val="28"/>
        </w:rPr>
        <w:t>- на ОАО «Ульяновский патронный завод» произошло увеличение о</w:t>
      </w:r>
      <w:r w:rsidRPr="00A46EC5">
        <w:rPr>
          <w:color w:val="000000"/>
          <w:sz w:val="28"/>
          <w:szCs w:val="28"/>
        </w:rPr>
        <w:t>т</w:t>
      </w:r>
      <w:r w:rsidRPr="00A46EC5">
        <w:rPr>
          <w:color w:val="000000"/>
          <w:sz w:val="28"/>
          <w:szCs w:val="28"/>
        </w:rPr>
        <w:t>грузки товаров на 20% в сравнении с 2015 годом, среднемесячная заработная плата также увеличилась на 20%;</w:t>
      </w:r>
    </w:p>
    <w:p w:rsidR="00A402BE" w:rsidRPr="00A46EC5" w:rsidRDefault="00A402BE" w:rsidP="00A402BE">
      <w:pPr>
        <w:pStyle w:val="af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6EC5">
        <w:rPr>
          <w:color w:val="000000"/>
          <w:sz w:val="28"/>
          <w:szCs w:val="28"/>
        </w:rPr>
        <w:lastRenderedPageBreak/>
        <w:t>- АО «УКПБ» + «Утес» – темп роста отгрузки – 146,9% по отношению к 2015 году.</w:t>
      </w:r>
    </w:p>
    <w:p w:rsidR="00A402BE" w:rsidRPr="00A46EC5" w:rsidRDefault="00A402BE" w:rsidP="00A402BE">
      <w:pPr>
        <w:pStyle w:val="af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6EC5">
        <w:rPr>
          <w:color w:val="000000"/>
          <w:sz w:val="28"/>
          <w:szCs w:val="28"/>
        </w:rPr>
        <w:t>Также можно выделить несколько предприятий города Димитровграда:</w:t>
      </w:r>
    </w:p>
    <w:p w:rsidR="00A402BE" w:rsidRPr="00A46EC5" w:rsidRDefault="00A402BE" w:rsidP="00A402BE">
      <w:pPr>
        <w:pStyle w:val="af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6EC5">
        <w:rPr>
          <w:color w:val="000000"/>
          <w:sz w:val="28"/>
          <w:szCs w:val="28"/>
        </w:rPr>
        <w:t>- ООО «Димитровградский завод вкладышей», где темп роста объёма о</w:t>
      </w:r>
      <w:r w:rsidRPr="00A46EC5">
        <w:rPr>
          <w:color w:val="000000"/>
          <w:sz w:val="28"/>
          <w:szCs w:val="28"/>
        </w:rPr>
        <w:t>т</w:t>
      </w:r>
      <w:r w:rsidRPr="00A46EC5">
        <w:rPr>
          <w:color w:val="000000"/>
          <w:sz w:val="28"/>
          <w:szCs w:val="28"/>
        </w:rPr>
        <w:t>груженных товаров собственного производства в 2016 году составил 137,4% по отношению к 2015 году. Темп роста среднемесячной заработной платы сост</w:t>
      </w:r>
      <w:r w:rsidRPr="00A46EC5">
        <w:rPr>
          <w:color w:val="000000"/>
          <w:sz w:val="28"/>
          <w:szCs w:val="28"/>
        </w:rPr>
        <w:t>а</w:t>
      </w:r>
      <w:r w:rsidRPr="00A46EC5">
        <w:rPr>
          <w:color w:val="000000"/>
          <w:sz w:val="28"/>
          <w:szCs w:val="28"/>
        </w:rPr>
        <w:t>вил 116,6%;</w:t>
      </w:r>
    </w:p>
    <w:p w:rsidR="00A402BE" w:rsidRDefault="00A402BE" w:rsidP="00A402BE">
      <w:pPr>
        <w:pStyle w:val="af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6EC5">
        <w:rPr>
          <w:color w:val="000000"/>
          <w:sz w:val="28"/>
          <w:szCs w:val="28"/>
        </w:rPr>
        <w:t>- ООО «Димитровградский вентильный завод» увеличил отгрузку пра</w:t>
      </w:r>
      <w:r w:rsidRPr="00A46EC5">
        <w:rPr>
          <w:color w:val="000000"/>
          <w:sz w:val="28"/>
          <w:szCs w:val="28"/>
        </w:rPr>
        <w:t>к</w:t>
      </w:r>
      <w:r w:rsidRPr="00A46EC5">
        <w:rPr>
          <w:color w:val="000000"/>
          <w:sz w:val="28"/>
          <w:szCs w:val="28"/>
        </w:rPr>
        <w:t>тически на 25% в сравнении с 2015 годом. Рост заработной платы составил б</w:t>
      </w:r>
      <w:r w:rsidRPr="00A46EC5">
        <w:rPr>
          <w:color w:val="000000"/>
          <w:sz w:val="28"/>
          <w:szCs w:val="28"/>
        </w:rPr>
        <w:t>о</w:t>
      </w:r>
      <w:r w:rsidRPr="00A46EC5">
        <w:rPr>
          <w:color w:val="000000"/>
          <w:sz w:val="28"/>
          <w:szCs w:val="28"/>
        </w:rPr>
        <w:t>лее 20%.</w:t>
      </w:r>
    </w:p>
    <w:p w:rsidR="00A402BE" w:rsidRDefault="00A402BE" w:rsidP="00A402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A402BE" w:rsidRPr="00AF4A53" w:rsidRDefault="00A402BE" w:rsidP="00A402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F4A53">
        <w:rPr>
          <w:rFonts w:ascii="Times New Roman" w:eastAsia="Times New Roman" w:hAnsi="Times New Roman"/>
          <w:b/>
          <w:sz w:val="28"/>
          <w:szCs w:val="28"/>
          <w:u w:val="single"/>
        </w:rPr>
        <w:t>Общая характеристика малого и среднего бизнеса.</w:t>
      </w:r>
    </w:p>
    <w:p w:rsidR="00A402BE" w:rsidRPr="00C152CB" w:rsidRDefault="00A402BE" w:rsidP="00A402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sz w:val="28"/>
          <w:szCs w:val="28"/>
        </w:rPr>
        <w:t xml:space="preserve">По состоянию на 01.01.2017 по данным УФНС по Ульяновской области в Ульяновской области зарегистрировано </w:t>
      </w:r>
      <w:r w:rsidRPr="00C152CB">
        <w:rPr>
          <w:rFonts w:ascii="Times New Roman" w:hAnsi="Times New Roman"/>
          <w:b/>
          <w:sz w:val="28"/>
          <w:szCs w:val="28"/>
        </w:rPr>
        <w:t>7 109 новых субъектов малого и среднего предпринимательства.</w:t>
      </w:r>
      <w:r w:rsidRPr="00C152CB">
        <w:rPr>
          <w:rFonts w:ascii="Times New Roman" w:hAnsi="Times New Roman"/>
          <w:sz w:val="28"/>
          <w:szCs w:val="28"/>
        </w:rPr>
        <w:t xml:space="preserve"> Общее количество юридических лиц и инд</w:t>
      </w:r>
      <w:r w:rsidRPr="00C152CB">
        <w:rPr>
          <w:rFonts w:ascii="Times New Roman" w:hAnsi="Times New Roman"/>
          <w:sz w:val="28"/>
          <w:szCs w:val="28"/>
        </w:rPr>
        <w:t>и</w:t>
      </w:r>
      <w:r w:rsidRPr="00C152CB">
        <w:rPr>
          <w:rFonts w:ascii="Times New Roman" w:hAnsi="Times New Roman"/>
          <w:sz w:val="28"/>
          <w:szCs w:val="28"/>
        </w:rPr>
        <w:t xml:space="preserve">видуальных предпринимателей, зарегистрированных в Ульяновской области, сведения о которых содержатся в Едином реестре субъектов малого и среднего предпринимательства, на 01.01.2017 составляет </w:t>
      </w:r>
      <w:r w:rsidRPr="00C152CB">
        <w:rPr>
          <w:rFonts w:ascii="Times New Roman" w:hAnsi="Times New Roman"/>
          <w:b/>
          <w:bCs/>
          <w:sz w:val="28"/>
          <w:szCs w:val="28"/>
        </w:rPr>
        <w:t>42 967</w:t>
      </w:r>
      <w:r w:rsidRPr="00C152CB">
        <w:rPr>
          <w:rFonts w:ascii="Times New Roman" w:hAnsi="Times New Roman"/>
          <w:b/>
          <w:sz w:val="28"/>
          <w:szCs w:val="28"/>
        </w:rPr>
        <w:t xml:space="preserve"> ед.</w:t>
      </w:r>
    </w:p>
    <w:p w:rsidR="00A402BE" w:rsidRPr="00C152CB" w:rsidRDefault="00A402BE" w:rsidP="00A402BE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152CB">
        <w:rPr>
          <w:rFonts w:ascii="Times New Roman" w:hAnsi="Times New Roman"/>
          <w:sz w:val="28"/>
          <w:szCs w:val="28"/>
        </w:rPr>
        <w:t xml:space="preserve">За 2016 год субъектами малого и среднего предпринимательства </w:t>
      </w:r>
      <w:r w:rsidRPr="00C152CB">
        <w:rPr>
          <w:rFonts w:ascii="Times New Roman" w:hAnsi="Times New Roman"/>
          <w:b/>
          <w:sz w:val="28"/>
          <w:szCs w:val="28"/>
        </w:rPr>
        <w:t>создано 15 087 новых рабочих мест.</w:t>
      </w:r>
    </w:p>
    <w:p w:rsidR="00A402BE" w:rsidRPr="00C152CB" w:rsidRDefault="00A402BE" w:rsidP="00A402BE">
      <w:pPr>
        <w:pStyle w:val="af0"/>
        <w:tabs>
          <w:tab w:val="left" w:pos="0"/>
        </w:tabs>
        <w:ind w:firstLine="709"/>
        <w:contextualSpacing/>
        <w:rPr>
          <w:rFonts w:eastAsia="Times New Roman CYR"/>
          <w:bCs/>
        </w:rPr>
      </w:pPr>
      <w:r w:rsidRPr="00C152CB">
        <w:rPr>
          <w:rFonts w:eastAsia="Times New Roman CYR"/>
          <w:bCs/>
        </w:rPr>
        <w:t xml:space="preserve">В консолидированный бюджет Ульяновской области </w:t>
      </w:r>
      <w:r w:rsidRPr="00C152CB">
        <w:t xml:space="preserve">по состоянию на 01.01.2017 </w:t>
      </w:r>
      <w:r w:rsidRPr="00C152CB">
        <w:rPr>
          <w:rFonts w:eastAsia="Times New Roman CYR"/>
          <w:bCs/>
        </w:rPr>
        <w:t>поступило:</w:t>
      </w:r>
    </w:p>
    <w:p w:rsidR="00A402BE" w:rsidRPr="00C152CB" w:rsidRDefault="00A402BE" w:rsidP="00A402BE">
      <w:pPr>
        <w:pStyle w:val="af0"/>
        <w:numPr>
          <w:ilvl w:val="0"/>
          <w:numId w:val="28"/>
        </w:numPr>
        <w:tabs>
          <w:tab w:val="left" w:pos="0"/>
          <w:tab w:val="left" w:pos="993"/>
        </w:tabs>
        <w:suppressAutoHyphens/>
        <w:ind w:left="0" w:firstLine="709"/>
        <w:contextualSpacing/>
        <w:rPr>
          <w:rFonts w:eastAsia="Times New Roman CYR"/>
        </w:rPr>
      </w:pPr>
      <w:r w:rsidRPr="00C152CB">
        <w:rPr>
          <w:rFonts w:eastAsia="Times New Roman CYR"/>
          <w:bCs/>
        </w:rPr>
        <w:t xml:space="preserve">По налогу, взимаемому в связи с применением упрощённой системы налогообложения, </w:t>
      </w:r>
      <w:r w:rsidRPr="00C152CB">
        <w:rPr>
          <w:rFonts w:eastAsia="Times New Roman CYR"/>
          <w:b/>
          <w:bCs/>
        </w:rPr>
        <w:t>1 472 103,9 тыс. руб.,</w:t>
      </w:r>
      <w:r w:rsidRPr="00C152CB">
        <w:rPr>
          <w:rFonts w:eastAsia="Times New Roman CYR"/>
          <w:bCs/>
        </w:rPr>
        <w:t xml:space="preserve"> что составляет </w:t>
      </w:r>
      <w:r w:rsidRPr="00C152CB">
        <w:rPr>
          <w:rFonts w:eastAsia="Times New Roman CYR"/>
          <w:b/>
          <w:bCs/>
        </w:rPr>
        <w:t xml:space="preserve">101,9% </w:t>
      </w:r>
      <w:r w:rsidRPr="00C152CB">
        <w:rPr>
          <w:rFonts w:eastAsia="Times New Roman CYR"/>
          <w:b/>
          <w:bCs/>
        </w:rPr>
        <w:br/>
      </w:r>
      <w:r w:rsidRPr="00C152CB">
        <w:rPr>
          <w:rFonts w:eastAsia="Times New Roman CYR"/>
          <w:bCs/>
        </w:rPr>
        <w:t>от плана на январь</w:t>
      </w:r>
      <w:r w:rsidRPr="00C152CB">
        <w:rPr>
          <w:rFonts w:eastAsia="Times New Roman CYR"/>
        </w:rPr>
        <w:t>-декабрь 2016 г.</w:t>
      </w:r>
    </w:p>
    <w:p w:rsidR="00A402BE" w:rsidRPr="00C152CB" w:rsidRDefault="00A402BE" w:rsidP="00A402BE">
      <w:pPr>
        <w:numPr>
          <w:ilvl w:val="0"/>
          <w:numId w:val="28"/>
        </w:numPr>
        <w:tabs>
          <w:tab w:val="left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eastAsia="Times New Roman CYR" w:hAnsi="Times New Roman"/>
          <w:bCs/>
          <w:sz w:val="28"/>
          <w:szCs w:val="28"/>
        </w:rPr>
        <w:t xml:space="preserve">По </w:t>
      </w:r>
      <w:r w:rsidRPr="00C152CB">
        <w:rPr>
          <w:rFonts w:ascii="Times New Roman" w:hAnsi="Times New Roman"/>
          <w:sz w:val="28"/>
          <w:szCs w:val="28"/>
        </w:rPr>
        <w:t xml:space="preserve">единому налогу на вмененный доход – </w:t>
      </w:r>
      <w:r w:rsidRPr="00C152CB">
        <w:rPr>
          <w:rFonts w:ascii="Times New Roman" w:hAnsi="Times New Roman"/>
          <w:b/>
          <w:bCs/>
          <w:sz w:val="28"/>
          <w:szCs w:val="28"/>
        </w:rPr>
        <w:t xml:space="preserve">479 519,6 </w:t>
      </w:r>
      <w:r w:rsidRPr="00C152CB">
        <w:rPr>
          <w:rFonts w:ascii="Times New Roman" w:eastAsia="Times New Roman CYR" w:hAnsi="Times New Roman"/>
          <w:b/>
          <w:sz w:val="28"/>
          <w:szCs w:val="28"/>
        </w:rPr>
        <w:t>тыс. руб.,</w:t>
      </w:r>
      <w:r w:rsidRPr="00C152CB">
        <w:rPr>
          <w:rFonts w:ascii="Times New Roman" w:eastAsia="Times New Roman CYR" w:hAnsi="Times New Roman"/>
          <w:sz w:val="28"/>
          <w:szCs w:val="28"/>
        </w:rPr>
        <w:t xml:space="preserve"> что с</w:t>
      </w:r>
      <w:r w:rsidRPr="00C152CB">
        <w:rPr>
          <w:rFonts w:ascii="Times New Roman" w:eastAsia="Times New Roman CYR" w:hAnsi="Times New Roman"/>
          <w:sz w:val="28"/>
          <w:szCs w:val="28"/>
        </w:rPr>
        <w:t>о</w:t>
      </w:r>
      <w:r w:rsidRPr="00C152CB">
        <w:rPr>
          <w:rFonts w:ascii="Times New Roman" w:eastAsia="Times New Roman CYR" w:hAnsi="Times New Roman"/>
          <w:sz w:val="28"/>
          <w:szCs w:val="28"/>
        </w:rPr>
        <w:t xml:space="preserve">ставляет </w:t>
      </w:r>
      <w:r w:rsidRPr="00C152CB">
        <w:rPr>
          <w:rFonts w:ascii="Times New Roman" w:eastAsia="Times New Roman CYR" w:hAnsi="Times New Roman"/>
          <w:b/>
          <w:sz w:val="28"/>
          <w:szCs w:val="28"/>
        </w:rPr>
        <w:t xml:space="preserve">97,8% </w:t>
      </w:r>
      <w:r w:rsidRPr="00C152CB">
        <w:rPr>
          <w:rFonts w:ascii="Times New Roman" w:eastAsia="Times New Roman CYR" w:hAnsi="Times New Roman"/>
          <w:sz w:val="28"/>
          <w:szCs w:val="28"/>
        </w:rPr>
        <w:t xml:space="preserve">от плана на январь-декабрь 2016 г. </w:t>
      </w:r>
    </w:p>
    <w:p w:rsidR="00A402BE" w:rsidRPr="00C152CB" w:rsidRDefault="00A402BE" w:rsidP="00A402BE">
      <w:pPr>
        <w:pStyle w:val="af0"/>
        <w:numPr>
          <w:ilvl w:val="0"/>
          <w:numId w:val="28"/>
        </w:numPr>
        <w:tabs>
          <w:tab w:val="left" w:pos="0"/>
          <w:tab w:val="left" w:pos="993"/>
        </w:tabs>
        <w:suppressAutoHyphens/>
        <w:autoSpaceDE w:val="0"/>
        <w:ind w:left="0" w:firstLine="709"/>
        <w:contextualSpacing/>
        <w:rPr>
          <w:rFonts w:eastAsia="Calibri"/>
        </w:rPr>
      </w:pPr>
      <w:r w:rsidRPr="00C152CB">
        <w:rPr>
          <w:rFonts w:eastAsia="Calibri"/>
        </w:rPr>
        <w:t xml:space="preserve">По </w:t>
      </w:r>
      <w:r w:rsidRPr="00C152CB">
        <w:t xml:space="preserve">налогу, взимаемому в связи с применением патентной системы налогообложения, </w:t>
      </w:r>
      <w:r w:rsidRPr="00C152CB">
        <w:rPr>
          <w:b/>
        </w:rPr>
        <w:t xml:space="preserve">51 314,1 </w:t>
      </w:r>
      <w:r w:rsidRPr="00C152CB">
        <w:rPr>
          <w:rFonts w:eastAsia="Times New Roman CYR"/>
          <w:b/>
        </w:rPr>
        <w:t>тыс. руб.,</w:t>
      </w:r>
      <w:r w:rsidRPr="00C152CB">
        <w:rPr>
          <w:rFonts w:eastAsia="Times New Roman CYR"/>
        </w:rPr>
        <w:t xml:space="preserve"> что составляет </w:t>
      </w:r>
      <w:r w:rsidRPr="00C152CB">
        <w:rPr>
          <w:rFonts w:eastAsia="Times New Roman CYR"/>
          <w:b/>
        </w:rPr>
        <w:t>130,1%</w:t>
      </w:r>
      <w:r w:rsidRPr="00C152CB">
        <w:rPr>
          <w:rFonts w:eastAsia="Times New Roman CYR"/>
        </w:rPr>
        <w:t xml:space="preserve"> от плана на январь-декабрь 2016 г.</w:t>
      </w:r>
    </w:p>
    <w:p w:rsidR="00A402BE" w:rsidRPr="00C152CB" w:rsidRDefault="00A402BE" w:rsidP="00A402BE">
      <w:pPr>
        <w:pStyle w:val="af0"/>
        <w:tabs>
          <w:tab w:val="left" w:pos="-142"/>
        </w:tabs>
        <w:autoSpaceDE w:val="0"/>
        <w:ind w:firstLine="709"/>
        <w:contextualSpacing/>
        <w:rPr>
          <w:rFonts w:eastAsia="Times New Roman CYR"/>
        </w:rPr>
      </w:pPr>
      <w:r w:rsidRPr="00C152CB">
        <w:rPr>
          <w:rFonts w:eastAsia="Times New Roman CYR"/>
        </w:rPr>
        <w:t>Всего налоговые поступления в консолидированный бюджет Ульяно</w:t>
      </w:r>
      <w:r w:rsidRPr="00C152CB">
        <w:rPr>
          <w:rFonts w:eastAsia="Times New Roman CYR"/>
        </w:rPr>
        <w:t>в</w:t>
      </w:r>
      <w:r w:rsidRPr="00C152CB">
        <w:rPr>
          <w:rFonts w:eastAsia="Times New Roman CYR"/>
        </w:rPr>
        <w:t xml:space="preserve">ской области от субъектов малого и среднего бизнеса за 2016 год составили </w:t>
      </w:r>
      <w:r w:rsidRPr="00C152CB">
        <w:rPr>
          <w:rFonts w:eastAsia="Times New Roman CYR"/>
          <w:b/>
        </w:rPr>
        <w:t>2 002 937,6 тыс. руб., 105,8%</w:t>
      </w:r>
      <w:r w:rsidRPr="00C152CB">
        <w:rPr>
          <w:rFonts w:eastAsia="Times New Roman CYR"/>
        </w:rPr>
        <w:t xml:space="preserve"> по сравнению с поступлениями </w:t>
      </w:r>
      <w:r w:rsidRPr="00C152CB">
        <w:rPr>
          <w:rFonts w:eastAsia="Times New Roman CYR"/>
        </w:rPr>
        <w:br/>
        <w:t>за 2015 год (в 2015 году – 1 893 706 тыс. руб.).</w:t>
      </w:r>
    </w:p>
    <w:p w:rsidR="00A402BE" w:rsidRDefault="00A402BE" w:rsidP="00A402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sz w:val="28"/>
          <w:szCs w:val="28"/>
        </w:rPr>
        <w:t>Ежегодная динамика налоговых поступлений в областной бюджет Уль</w:t>
      </w:r>
      <w:r w:rsidRPr="00C152CB">
        <w:rPr>
          <w:rFonts w:ascii="Times New Roman" w:hAnsi="Times New Roman"/>
          <w:sz w:val="28"/>
          <w:szCs w:val="28"/>
        </w:rPr>
        <w:t>я</w:t>
      </w:r>
      <w:r w:rsidRPr="00C152CB">
        <w:rPr>
          <w:rFonts w:ascii="Times New Roman" w:hAnsi="Times New Roman"/>
          <w:sz w:val="28"/>
          <w:szCs w:val="28"/>
        </w:rPr>
        <w:t>новской области выглядит следующим образом:</w:t>
      </w:r>
    </w:p>
    <w:p w:rsidR="00C45245" w:rsidRPr="00C45245" w:rsidRDefault="00C45245" w:rsidP="00C45245">
      <w:pPr>
        <w:tabs>
          <w:tab w:val="left" w:pos="8259"/>
          <w:tab w:val="left" w:pos="8751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4524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A402BE" w:rsidRPr="00C152CB" w:rsidRDefault="00A402BE" w:rsidP="00C45245">
      <w:pPr>
        <w:tabs>
          <w:tab w:val="left" w:pos="8259"/>
          <w:tab w:val="left" w:pos="8751"/>
        </w:tabs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52CB">
        <w:rPr>
          <w:rFonts w:ascii="Times New Roman" w:hAnsi="Times New Roman"/>
          <w:b/>
          <w:color w:val="000000"/>
          <w:sz w:val="28"/>
          <w:szCs w:val="28"/>
        </w:rPr>
        <w:t>Информация по налогам за 2010-2016 гг. (млн.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1436"/>
        <w:gridCol w:w="1436"/>
        <w:gridCol w:w="972"/>
        <w:gridCol w:w="972"/>
        <w:gridCol w:w="972"/>
        <w:gridCol w:w="936"/>
        <w:gridCol w:w="936"/>
        <w:gridCol w:w="1133"/>
      </w:tblGrid>
      <w:tr w:rsidR="00A402BE" w:rsidRPr="00266A7E" w:rsidTr="00690A8A">
        <w:trPr>
          <w:trHeight w:val="261"/>
          <w:jc w:val="center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58" w:type="pct"/>
            <w:vAlign w:val="center"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78" w:type="pct"/>
            <w:vAlign w:val="center"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Прирост</w:t>
            </w:r>
          </w:p>
        </w:tc>
      </w:tr>
      <w:tr w:rsidR="00A402BE" w:rsidRPr="00266A7E" w:rsidTr="00690A8A">
        <w:trPr>
          <w:trHeight w:val="403"/>
          <w:jc w:val="center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color w:val="000000"/>
                <w:sz w:val="24"/>
                <w:szCs w:val="24"/>
              </w:rPr>
              <w:t>ЕНВД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479,9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561,1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sz w:val="24"/>
                <w:szCs w:val="24"/>
              </w:rPr>
              <w:t>632,4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sz w:val="24"/>
                <w:szCs w:val="24"/>
              </w:rPr>
              <w:t>582,4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sz w:val="24"/>
                <w:szCs w:val="24"/>
              </w:rPr>
              <w:t>550,1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537,3</w:t>
            </w:r>
          </w:p>
        </w:tc>
        <w:tc>
          <w:tcPr>
            <w:tcW w:w="458" w:type="pct"/>
            <w:vAlign w:val="center"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479,5</w:t>
            </w:r>
          </w:p>
        </w:tc>
        <w:tc>
          <w:tcPr>
            <w:tcW w:w="578" w:type="pct"/>
            <w:vAlign w:val="center"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-57,8</w:t>
            </w:r>
          </w:p>
        </w:tc>
      </w:tr>
      <w:tr w:rsidR="00A402BE" w:rsidRPr="00266A7E" w:rsidTr="00690A8A">
        <w:trPr>
          <w:trHeight w:val="281"/>
          <w:jc w:val="center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sz w:val="24"/>
                <w:szCs w:val="24"/>
              </w:rPr>
              <w:t>УСН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646,9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813,1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sz w:val="24"/>
                <w:szCs w:val="24"/>
              </w:rPr>
              <w:t>1 085,6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sz w:val="24"/>
                <w:szCs w:val="24"/>
              </w:rPr>
              <w:t>1 182,5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sz w:val="24"/>
                <w:szCs w:val="24"/>
              </w:rPr>
              <w:t>1 241,2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1 319,9</w:t>
            </w:r>
          </w:p>
        </w:tc>
        <w:tc>
          <w:tcPr>
            <w:tcW w:w="458" w:type="pct"/>
            <w:vAlign w:val="center"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1 472,1</w:t>
            </w:r>
          </w:p>
        </w:tc>
        <w:tc>
          <w:tcPr>
            <w:tcW w:w="578" w:type="pct"/>
            <w:vAlign w:val="center"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152,2</w:t>
            </w:r>
          </w:p>
        </w:tc>
      </w:tr>
      <w:tr w:rsidR="00A402BE" w:rsidRPr="00266A7E" w:rsidTr="00690A8A">
        <w:trPr>
          <w:trHeight w:val="285"/>
          <w:jc w:val="center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18,1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23,2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36,6</w:t>
            </w:r>
          </w:p>
        </w:tc>
        <w:tc>
          <w:tcPr>
            <w:tcW w:w="458" w:type="pct"/>
            <w:vAlign w:val="center"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51,3</w:t>
            </w:r>
          </w:p>
        </w:tc>
        <w:tc>
          <w:tcPr>
            <w:tcW w:w="578" w:type="pct"/>
            <w:vAlign w:val="center"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14,7</w:t>
            </w:r>
          </w:p>
        </w:tc>
      </w:tr>
      <w:tr w:rsidR="00A402BE" w:rsidRPr="00266A7E" w:rsidTr="00690A8A">
        <w:trPr>
          <w:trHeight w:val="70"/>
          <w:jc w:val="center"/>
        </w:trPr>
        <w:tc>
          <w:tcPr>
            <w:tcW w:w="542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1 126,8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1 374,2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1 717,9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1 783,0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1 814,5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1 893,7</w:t>
            </w:r>
          </w:p>
        </w:tc>
        <w:tc>
          <w:tcPr>
            <w:tcW w:w="458" w:type="pct"/>
            <w:vAlign w:val="center"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2 002,9</w:t>
            </w:r>
          </w:p>
        </w:tc>
        <w:tc>
          <w:tcPr>
            <w:tcW w:w="578" w:type="pct"/>
            <w:vAlign w:val="center"/>
          </w:tcPr>
          <w:p w:rsidR="00A402BE" w:rsidRPr="00266A7E" w:rsidRDefault="00A402BE" w:rsidP="00690A8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66A7E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109,2</w:t>
            </w:r>
          </w:p>
        </w:tc>
      </w:tr>
    </w:tbl>
    <w:p w:rsidR="00A402BE" w:rsidRPr="00C94F90" w:rsidRDefault="00A402BE" w:rsidP="00A402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02BE" w:rsidRPr="00C94F90" w:rsidRDefault="00A402BE" w:rsidP="00A402B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4F90">
        <w:rPr>
          <w:rFonts w:ascii="Times New Roman" w:hAnsi="Times New Roman"/>
          <w:sz w:val="28"/>
          <w:szCs w:val="28"/>
        </w:rPr>
        <w:lastRenderedPageBreak/>
        <w:t>Объ</w:t>
      </w:r>
      <w:r>
        <w:rPr>
          <w:rFonts w:ascii="Times New Roman" w:hAnsi="Times New Roman"/>
          <w:sz w:val="28"/>
          <w:szCs w:val="28"/>
        </w:rPr>
        <w:t>ё</w:t>
      </w:r>
      <w:r w:rsidRPr="00C94F90">
        <w:rPr>
          <w:rFonts w:ascii="Times New Roman" w:hAnsi="Times New Roman"/>
          <w:sz w:val="28"/>
          <w:szCs w:val="28"/>
        </w:rPr>
        <w:t>м финансирования подпрограммы «Развитие малого и среднего предпринимательства в Ульяновской области» на 2014-2020 годы государс</w:t>
      </w:r>
      <w:r w:rsidRPr="00C94F90">
        <w:rPr>
          <w:rFonts w:ascii="Times New Roman" w:hAnsi="Times New Roman"/>
          <w:sz w:val="28"/>
          <w:szCs w:val="28"/>
        </w:rPr>
        <w:t>т</w:t>
      </w:r>
      <w:r w:rsidRPr="00C94F90">
        <w:rPr>
          <w:rFonts w:ascii="Times New Roman" w:hAnsi="Times New Roman"/>
          <w:sz w:val="28"/>
          <w:szCs w:val="28"/>
        </w:rPr>
        <w:t>венной программы «Формирование благоприятного инвестиционного климата Ульяновской области» на 2014-2020 годы», утверждённой постановлением Правительства Ульяновской области от 11.09.2013 № 47-/317-П, на 2016 год с</w:t>
      </w:r>
      <w:r w:rsidRPr="00C94F90">
        <w:rPr>
          <w:rFonts w:ascii="Times New Roman" w:hAnsi="Times New Roman"/>
          <w:sz w:val="28"/>
          <w:szCs w:val="28"/>
        </w:rPr>
        <w:t>о</w:t>
      </w:r>
      <w:r w:rsidRPr="00C94F90">
        <w:rPr>
          <w:rFonts w:ascii="Times New Roman" w:hAnsi="Times New Roman"/>
          <w:sz w:val="28"/>
          <w:szCs w:val="28"/>
        </w:rPr>
        <w:t xml:space="preserve">ставил </w:t>
      </w:r>
      <w:r w:rsidRPr="00C94F90">
        <w:rPr>
          <w:rFonts w:ascii="Times New Roman" w:hAnsi="Times New Roman"/>
          <w:b/>
          <w:sz w:val="28"/>
          <w:szCs w:val="28"/>
        </w:rPr>
        <w:t>92 737,9 тыс. рублейза счёт средств областного бюджета Ульяно</w:t>
      </w:r>
      <w:r w:rsidRPr="00C94F90">
        <w:rPr>
          <w:rFonts w:ascii="Times New Roman" w:hAnsi="Times New Roman"/>
          <w:b/>
          <w:sz w:val="28"/>
          <w:szCs w:val="28"/>
        </w:rPr>
        <w:t>в</w:t>
      </w:r>
      <w:r w:rsidRPr="00C94F90">
        <w:rPr>
          <w:rFonts w:ascii="Times New Roman" w:hAnsi="Times New Roman"/>
          <w:b/>
          <w:sz w:val="28"/>
          <w:szCs w:val="28"/>
        </w:rPr>
        <w:t xml:space="preserve">ской области. </w:t>
      </w:r>
    </w:p>
    <w:p w:rsidR="00A402BE" w:rsidRPr="00C94F90" w:rsidRDefault="00A402BE" w:rsidP="00A4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F90">
        <w:rPr>
          <w:rFonts w:ascii="Times New Roman" w:hAnsi="Times New Roman"/>
          <w:sz w:val="28"/>
          <w:szCs w:val="28"/>
        </w:rPr>
        <w:t xml:space="preserve">Кроме того, в 2016 году привлечено средств (субсидии) </w:t>
      </w:r>
      <w:r w:rsidRPr="00C94F90">
        <w:rPr>
          <w:rFonts w:ascii="Times New Roman" w:hAnsi="Times New Roman"/>
          <w:b/>
          <w:sz w:val="28"/>
          <w:szCs w:val="28"/>
        </w:rPr>
        <w:t xml:space="preserve">из федерального бюджета </w:t>
      </w:r>
      <w:r w:rsidRPr="00C94F90">
        <w:rPr>
          <w:rFonts w:ascii="Times New Roman" w:hAnsi="Times New Roman"/>
          <w:sz w:val="28"/>
          <w:szCs w:val="28"/>
        </w:rPr>
        <w:t xml:space="preserve">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объеме </w:t>
      </w:r>
      <w:r w:rsidRPr="00C94F90">
        <w:rPr>
          <w:rFonts w:ascii="Times New Roman" w:hAnsi="Times New Roman"/>
          <w:b/>
          <w:sz w:val="28"/>
          <w:szCs w:val="28"/>
        </w:rPr>
        <w:t>77 943,4 тыс. рублей.</w:t>
      </w:r>
    </w:p>
    <w:p w:rsidR="00A402BE" w:rsidRDefault="00A402BE" w:rsidP="00A402BE">
      <w:pPr>
        <w:pStyle w:val="af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402BE" w:rsidRPr="00AF4A53" w:rsidRDefault="00A402BE" w:rsidP="00A402BE">
      <w:pPr>
        <w:pStyle w:val="aff2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F4A53">
        <w:rPr>
          <w:b/>
          <w:color w:val="000000"/>
          <w:sz w:val="28"/>
          <w:szCs w:val="28"/>
          <w:u w:val="single"/>
        </w:rPr>
        <w:t>Инвестиционная деятельность.</w:t>
      </w:r>
    </w:p>
    <w:p w:rsidR="00A402BE" w:rsidRPr="00A46EC5" w:rsidRDefault="00A402BE" w:rsidP="00A402BE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6EC5">
        <w:rPr>
          <w:sz w:val="28"/>
          <w:szCs w:val="28"/>
        </w:rPr>
        <w:t>По итогам 2016 года</w:t>
      </w:r>
      <w:r w:rsidRPr="00A46EC5">
        <w:rPr>
          <w:color w:val="000000"/>
          <w:sz w:val="28"/>
          <w:szCs w:val="28"/>
        </w:rPr>
        <w:t xml:space="preserve"> объём инвестиций в основной капитал по полному кругу хозяйствующих субъектов области составил 68,9 млрд. руб. </w:t>
      </w:r>
    </w:p>
    <w:p w:rsidR="00A402BE" w:rsidRPr="00C152CB" w:rsidRDefault="00A402BE" w:rsidP="00A4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sz w:val="28"/>
          <w:szCs w:val="28"/>
        </w:rPr>
        <w:t>По результатам работы с инвесторами в 2016 году на территорию Уль</w:t>
      </w:r>
      <w:r w:rsidRPr="00C152CB">
        <w:rPr>
          <w:rFonts w:ascii="Times New Roman" w:hAnsi="Times New Roman"/>
          <w:sz w:val="28"/>
          <w:szCs w:val="28"/>
        </w:rPr>
        <w:t>я</w:t>
      </w:r>
      <w:r w:rsidRPr="00C152CB">
        <w:rPr>
          <w:rFonts w:ascii="Times New Roman" w:hAnsi="Times New Roman"/>
          <w:sz w:val="28"/>
          <w:szCs w:val="28"/>
        </w:rPr>
        <w:t xml:space="preserve">новской области, в том числе ОЭЗ «Ульяновск», </w:t>
      </w:r>
      <w:r w:rsidRPr="00C152CB">
        <w:rPr>
          <w:rFonts w:ascii="Times New Roman" w:hAnsi="Times New Roman"/>
          <w:b/>
          <w:sz w:val="28"/>
          <w:szCs w:val="28"/>
        </w:rPr>
        <w:t xml:space="preserve">привлечено 27 инвесторов с общим объёмом инвестиций порядка 135 млрд. рублей, </w:t>
      </w:r>
      <w:r w:rsidRPr="00C152CB">
        <w:rPr>
          <w:rFonts w:ascii="Times New Roman" w:hAnsi="Times New Roman"/>
          <w:b/>
          <w:sz w:val="28"/>
          <w:szCs w:val="28"/>
        </w:rPr>
        <w:br/>
        <w:t>в рамках реализации которых предполагается создать свыше 7 тысяч н</w:t>
      </w:r>
      <w:r w:rsidRPr="00C152CB">
        <w:rPr>
          <w:rFonts w:ascii="Times New Roman" w:hAnsi="Times New Roman"/>
          <w:b/>
          <w:sz w:val="28"/>
          <w:szCs w:val="28"/>
        </w:rPr>
        <w:t>о</w:t>
      </w:r>
      <w:r w:rsidRPr="00C152CB">
        <w:rPr>
          <w:rFonts w:ascii="Times New Roman" w:hAnsi="Times New Roman"/>
          <w:b/>
          <w:sz w:val="28"/>
          <w:szCs w:val="28"/>
        </w:rPr>
        <w:t xml:space="preserve">вых рабочих мест, </w:t>
      </w:r>
      <w:r w:rsidRPr="00C152CB">
        <w:rPr>
          <w:rFonts w:ascii="Times New Roman" w:hAnsi="Times New Roman"/>
          <w:sz w:val="28"/>
          <w:szCs w:val="28"/>
        </w:rPr>
        <w:t>в том числе:</w:t>
      </w:r>
    </w:p>
    <w:p w:rsidR="00A402BE" w:rsidRPr="00C152CB" w:rsidRDefault="00A402BE" w:rsidP="00A402B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b/>
          <w:bCs/>
          <w:sz w:val="28"/>
          <w:szCs w:val="28"/>
        </w:rPr>
        <w:t>компания «Прогресс-2»</w:t>
      </w:r>
      <w:r w:rsidRPr="00C152CB">
        <w:rPr>
          <w:rFonts w:ascii="Times New Roman" w:hAnsi="Times New Roman"/>
          <w:bCs/>
          <w:sz w:val="28"/>
          <w:szCs w:val="28"/>
        </w:rPr>
        <w:t xml:space="preserve"> (Россия) с </w:t>
      </w:r>
      <w:r w:rsidRPr="00C152CB">
        <w:rPr>
          <w:rFonts w:ascii="Times New Roman" w:hAnsi="Times New Roman"/>
          <w:sz w:val="28"/>
          <w:szCs w:val="28"/>
        </w:rPr>
        <w:t>проектом по созданию рыбоводно-перерабатывающего комплекса на территории г. Ульяновска;</w:t>
      </w:r>
    </w:p>
    <w:p w:rsidR="00A402BE" w:rsidRPr="00C152CB" w:rsidRDefault="00A402BE" w:rsidP="00A402B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b/>
          <w:bCs/>
          <w:sz w:val="28"/>
          <w:szCs w:val="28"/>
        </w:rPr>
        <w:t>компания «Волга-Лакта»</w:t>
      </w:r>
      <w:r w:rsidRPr="00C152CB">
        <w:rPr>
          <w:rFonts w:ascii="Times New Roman" w:hAnsi="Times New Roman"/>
          <w:bCs/>
          <w:sz w:val="28"/>
          <w:szCs w:val="28"/>
        </w:rPr>
        <w:t xml:space="preserve"> (Россия) с</w:t>
      </w:r>
      <w:r w:rsidRPr="00C152CB">
        <w:rPr>
          <w:rFonts w:ascii="Times New Roman" w:hAnsi="Times New Roman"/>
          <w:sz w:val="28"/>
          <w:szCs w:val="28"/>
        </w:rPr>
        <w:t xml:space="preserve"> проектом, направленным на з</w:t>
      </w:r>
      <w:r w:rsidRPr="00C152CB">
        <w:rPr>
          <w:rFonts w:ascii="Times New Roman" w:hAnsi="Times New Roman"/>
          <w:sz w:val="28"/>
          <w:szCs w:val="28"/>
        </w:rPr>
        <w:t>а</w:t>
      </w:r>
      <w:r w:rsidRPr="00C152CB">
        <w:rPr>
          <w:rFonts w:ascii="Times New Roman" w:hAnsi="Times New Roman"/>
          <w:sz w:val="28"/>
          <w:szCs w:val="28"/>
        </w:rPr>
        <w:t>мещение импорта в рамках создания на территории Индустриального парка «Заволжье» производства пищевых заквасок, аналоги которых в настоящее время завозятся в Россию из-за рубежа;</w:t>
      </w:r>
    </w:p>
    <w:p w:rsidR="00A402BE" w:rsidRPr="00C152CB" w:rsidRDefault="00A402BE" w:rsidP="00A402B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b/>
          <w:bCs/>
          <w:sz w:val="28"/>
          <w:szCs w:val="28"/>
        </w:rPr>
        <w:t>компания «Аракел-ДО»</w:t>
      </w:r>
      <w:r w:rsidRPr="00C152CB">
        <w:rPr>
          <w:rFonts w:ascii="Times New Roman" w:hAnsi="Times New Roman"/>
          <w:bCs/>
          <w:sz w:val="28"/>
          <w:szCs w:val="28"/>
        </w:rPr>
        <w:t xml:space="preserve"> (Россия), </w:t>
      </w:r>
      <w:r w:rsidRPr="00C152CB">
        <w:rPr>
          <w:rFonts w:ascii="Times New Roman" w:hAnsi="Times New Roman"/>
          <w:sz w:val="28"/>
          <w:szCs w:val="28"/>
        </w:rPr>
        <w:t>проект по созданию деревообраб</w:t>
      </w:r>
      <w:r w:rsidRPr="00C152CB">
        <w:rPr>
          <w:rFonts w:ascii="Times New Roman" w:hAnsi="Times New Roman"/>
          <w:sz w:val="28"/>
          <w:szCs w:val="28"/>
        </w:rPr>
        <w:t>а</w:t>
      </w:r>
      <w:r w:rsidRPr="00C152CB">
        <w:rPr>
          <w:rFonts w:ascii="Times New Roman" w:hAnsi="Times New Roman"/>
          <w:sz w:val="28"/>
          <w:szCs w:val="28"/>
        </w:rPr>
        <w:t>тывающего производства на территории Индустриального парка «Новоуль</w:t>
      </w:r>
      <w:r w:rsidRPr="00C152CB">
        <w:rPr>
          <w:rFonts w:ascii="Times New Roman" w:hAnsi="Times New Roman"/>
          <w:sz w:val="28"/>
          <w:szCs w:val="28"/>
        </w:rPr>
        <w:t>я</w:t>
      </w:r>
      <w:r w:rsidRPr="00C152CB">
        <w:rPr>
          <w:rFonts w:ascii="Times New Roman" w:hAnsi="Times New Roman"/>
          <w:sz w:val="28"/>
          <w:szCs w:val="28"/>
        </w:rPr>
        <w:t>новск»;</w:t>
      </w:r>
    </w:p>
    <w:p w:rsidR="00A402BE" w:rsidRPr="00C152CB" w:rsidRDefault="00A402BE" w:rsidP="00A402B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b/>
          <w:sz w:val="28"/>
          <w:szCs w:val="28"/>
        </w:rPr>
        <w:t>компания «М-Юнайтед»</w:t>
      </w:r>
      <w:r w:rsidRPr="00C152CB">
        <w:rPr>
          <w:rFonts w:ascii="Times New Roman" w:hAnsi="Times New Roman"/>
          <w:sz w:val="28"/>
          <w:szCs w:val="28"/>
        </w:rPr>
        <w:t xml:space="preserve"> (Россия) с проектом по созданию завода упаковочных материалов из картона и микрогофрокартона (для автокомпоне</w:t>
      </w:r>
      <w:r w:rsidRPr="00C152CB">
        <w:rPr>
          <w:rFonts w:ascii="Times New Roman" w:hAnsi="Times New Roman"/>
          <w:sz w:val="28"/>
          <w:szCs w:val="28"/>
        </w:rPr>
        <w:t>н</w:t>
      </w:r>
      <w:r w:rsidRPr="00C152CB">
        <w:rPr>
          <w:rFonts w:ascii="Times New Roman" w:hAnsi="Times New Roman"/>
          <w:sz w:val="28"/>
          <w:szCs w:val="28"/>
        </w:rPr>
        <w:t>тов), который разместится на территории ОЭЗ «Ульяновск» на участке площ</w:t>
      </w:r>
      <w:r w:rsidRPr="00C152CB">
        <w:rPr>
          <w:rFonts w:ascii="Times New Roman" w:hAnsi="Times New Roman"/>
          <w:sz w:val="28"/>
          <w:szCs w:val="28"/>
        </w:rPr>
        <w:t>а</w:t>
      </w:r>
      <w:r w:rsidRPr="00C152CB">
        <w:rPr>
          <w:rFonts w:ascii="Times New Roman" w:hAnsi="Times New Roman"/>
          <w:sz w:val="28"/>
          <w:szCs w:val="28"/>
        </w:rPr>
        <w:t>дью 10 тысяч квадратных метров;</w:t>
      </w:r>
    </w:p>
    <w:p w:rsidR="00A402BE" w:rsidRPr="00C152CB" w:rsidRDefault="00A402BE" w:rsidP="00A402B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b/>
          <w:sz w:val="28"/>
          <w:szCs w:val="28"/>
        </w:rPr>
        <w:t>компания «Хестего»</w:t>
      </w:r>
      <w:r w:rsidRPr="00C152CB">
        <w:rPr>
          <w:rFonts w:ascii="Times New Roman" w:hAnsi="Times New Roman"/>
          <w:sz w:val="28"/>
          <w:szCs w:val="28"/>
        </w:rPr>
        <w:t xml:space="preserve"> (Чешская Республика) с проектом по созданию производства телескопических и кабинетных защит для станков реализуется в производственном корпусе, арендованном инвестором на территории промы</w:t>
      </w:r>
      <w:r w:rsidRPr="00C152CB">
        <w:rPr>
          <w:rFonts w:ascii="Times New Roman" w:hAnsi="Times New Roman"/>
          <w:sz w:val="28"/>
          <w:szCs w:val="28"/>
        </w:rPr>
        <w:t>ш</w:t>
      </w:r>
      <w:r w:rsidRPr="00C152CB">
        <w:rPr>
          <w:rFonts w:ascii="Times New Roman" w:hAnsi="Times New Roman"/>
          <w:sz w:val="28"/>
          <w:szCs w:val="28"/>
        </w:rPr>
        <w:t xml:space="preserve">ленной зоны Заволжского района г. Ульяновска; </w:t>
      </w:r>
    </w:p>
    <w:p w:rsidR="00A402BE" w:rsidRPr="00C152CB" w:rsidRDefault="00A402BE" w:rsidP="00A402B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b/>
          <w:bCs/>
          <w:sz w:val="28"/>
          <w:szCs w:val="28"/>
        </w:rPr>
        <w:t xml:space="preserve">ООО НТЦ«Эльбрус» </w:t>
      </w:r>
      <w:r w:rsidRPr="00C152CB">
        <w:rPr>
          <w:rFonts w:ascii="Times New Roman" w:hAnsi="Times New Roman"/>
          <w:bCs/>
          <w:sz w:val="28"/>
          <w:szCs w:val="28"/>
        </w:rPr>
        <w:t xml:space="preserve">(Россия) с </w:t>
      </w:r>
      <w:r w:rsidRPr="00C152CB">
        <w:rPr>
          <w:rFonts w:ascii="Times New Roman" w:hAnsi="Times New Roman"/>
          <w:sz w:val="28"/>
          <w:szCs w:val="28"/>
        </w:rPr>
        <w:t>проектом по созданию производства химических и углеродных волокон полного технологического цикла на площ</w:t>
      </w:r>
      <w:r w:rsidRPr="00C152CB">
        <w:rPr>
          <w:rFonts w:ascii="Times New Roman" w:hAnsi="Times New Roman"/>
          <w:sz w:val="28"/>
          <w:szCs w:val="28"/>
        </w:rPr>
        <w:t>а</w:t>
      </w:r>
      <w:r w:rsidRPr="00C152CB">
        <w:rPr>
          <w:rFonts w:ascii="Times New Roman" w:hAnsi="Times New Roman"/>
          <w:sz w:val="28"/>
          <w:szCs w:val="28"/>
        </w:rPr>
        <w:t xml:space="preserve">ди </w:t>
      </w:r>
      <w:smartTag w:uri="urn:schemas-microsoft-com:office:smarttags" w:element="metricconverter">
        <w:smartTagPr>
          <w:attr w:name="ProductID" w:val="100 га"/>
        </w:smartTagPr>
        <w:r w:rsidRPr="00C152CB">
          <w:rPr>
            <w:rFonts w:ascii="Times New Roman" w:hAnsi="Times New Roman"/>
            <w:sz w:val="28"/>
            <w:szCs w:val="28"/>
          </w:rPr>
          <w:t>100 га</w:t>
        </w:r>
      </w:smartTag>
      <w:r w:rsidRPr="00C152CB">
        <w:rPr>
          <w:rFonts w:ascii="Times New Roman" w:hAnsi="Times New Roman"/>
          <w:sz w:val="28"/>
          <w:szCs w:val="28"/>
        </w:rPr>
        <w:t>.</w:t>
      </w:r>
    </w:p>
    <w:p w:rsidR="00A402BE" w:rsidRPr="00C152CB" w:rsidRDefault="00A402BE" w:rsidP="00A4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sz w:val="28"/>
          <w:szCs w:val="28"/>
        </w:rPr>
        <w:t xml:space="preserve">В 2016 году </w:t>
      </w:r>
      <w:r w:rsidRPr="00C152CB">
        <w:rPr>
          <w:rFonts w:ascii="Times New Roman" w:hAnsi="Times New Roman"/>
          <w:b/>
          <w:sz w:val="28"/>
          <w:szCs w:val="28"/>
        </w:rPr>
        <w:t>успешно завершена реализация 10 инвестиционных пр</w:t>
      </w:r>
      <w:r w:rsidRPr="00C152CB">
        <w:rPr>
          <w:rFonts w:ascii="Times New Roman" w:hAnsi="Times New Roman"/>
          <w:b/>
          <w:sz w:val="28"/>
          <w:szCs w:val="28"/>
        </w:rPr>
        <w:t>о</w:t>
      </w:r>
      <w:r w:rsidRPr="00C152CB">
        <w:rPr>
          <w:rFonts w:ascii="Times New Roman" w:hAnsi="Times New Roman"/>
          <w:b/>
          <w:sz w:val="28"/>
          <w:szCs w:val="28"/>
        </w:rPr>
        <w:t>ектовна общую сумму свыше 19,8 млрд. рублей</w:t>
      </w:r>
      <w:r w:rsidRPr="00C152CB">
        <w:rPr>
          <w:rFonts w:ascii="Times New Roman" w:hAnsi="Times New Roman"/>
          <w:sz w:val="28"/>
          <w:szCs w:val="28"/>
        </w:rPr>
        <w:t>. В их числе 3 проекта на те</w:t>
      </w:r>
      <w:r w:rsidRPr="00C152CB">
        <w:rPr>
          <w:rFonts w:ascii="Times New Roman" w:hAnsi="Times New Roman"/>
          <w:sz w:val="28"/>
          <w:szCs w:val="28"/>
        </w:rPr>
        <w:t>р</w:t>
      </w:r>
      <w:r w:rsidRPr="00C152CB">
        <w:rPr>
          <w:rFonts w:ascii="Times New Roman" w:hAnsi="Times New Roman"/>
          <w:sz w:val="28"/>
          <w:szCs w:val="28"/>
        </w:rPr>
        <w:t>ритории Индустриального парка «Заволжье», 3 проекта на территории ОЭЗ «Ульяновск», 1 проект на территории муниципального образования «Черда</w:t>
      </w:r>
      <w:r w:rsidRPr="00C152CB">
        <w:rPr>
          <w:rFonts w:ascii="Times New Roman" w:hAnsi="Times New Roman"/>
          <w:sz w:val="28"/>
          <w:szCs w:val="28"/>
        </w:rPr>
        <w:t>к</w:t>
      </w:r>
      <w:r w:rsidRPr="00C152CB">
        <w:rPr>
          <w:rFonts w:ascii="Times New Roman" w:hAnsi="Times New Roman"/>
          <w:sz w:val="28"/>
          <w:szCs w:val="28"/>
        </w:rPr>
        <w:t>линский район» и 3 проекта на территории муниципального образования «г</w:t>
      </w:r>
      <w:r w:rsidRPr="00C152CB">
        <w:rPr>
          <w:rFonts w:ascii="Times New Roman" w:hAnsi="Times New Roman"/>
          <w:sz w:val="28"/>
          <w:szCs w:val="28"/>
        </w:rPr>
        <w:t>о</w:t>
      </w:r>
      <w:r w:rsidRPr="00C152CB">
        <w:rPr>
          <w:rFonts w:ascii="Times New Roman" w:hAnsi="Times New Roman"/>
          <w:sz w:val="28"/>
          <w:szCs w:val="28"/>
        </w:rPr>
        <w:lastRenderedPageBreak/>
        <w:t>род Ульяновск». В результате реализации указанных инвестиционных проектов создано свыше 1,5 тыс. новых рабочих мест.</w:t>
      </w:r>
    </w:p>
    <w:p w:rsidR="00A402BE" w:rsidRPr="00C152CB" w:rsidRDefault="00A402BE" w:rsidP="00A402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sz w:val="28"/>
          <w:szCs w:val="28"/>
        </w:rPr>
        <w:t xml:space="preserve">В числе указанных проектов следующие: </w:t>
      </w:r>
    </w:p>
    <w:p w:rsidR="00A402BE" w:rsidRPr="00C152CB" w:rsidRDefault="00A402BE" w:rsidP="00A402B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b/>
          <w:sz w:val="28"/>
          <w:szCs w:val="28"/>
        </w:rPr>
        <w:t>завод по производству автомобильных шин компании «Бриджст</w:t>
      </w:r>
      <w:r w:rsidRPr="00C152CB">
        <w:rPr>
          <w:rFonts w:ascii="Times New Roman" w:hAnsi="Times New Roman"/>
          <w:b/>
          <w:sz w:val="28"/>
          <w:szCs w:val="28"/>
        </w:rPr>
        <w:t>о</w:t>
      </w:r>
      <w:r w:rsidRPr="00C152CB">
        <w:rPr>
          <w:rFonts w:ascii="Times New Roman" w:hAnsi="Times New Roman"/>
          <w:b/>
          <w:sz w:val="28"/>
          <w:szCs w:val="28"/>
        </w:rPr>
        <w:t xml:space="preserve">ун» </w:t>
      </w:r>
      <w:r w:rsidRPr="00C152CB">
        <w:rPr>
          <w:rFonts w:ascii="Times New Roman" w:hAnsi="Times New Roman"/>
          <w:sz w:val="28"/>
          <w:szCs w:val="28"/>
        </w:rPr>
        <w:t>на территории Индустриального парка «Заволжье» (Япония, объём инв</w:t>
      </w:r>
      <w:r w:rsidRPr="00C152CB">
        <w:rPr>
          <w:rFonts w:ascii="Times New Roman" w:hAnsi="Times New Roman"/>
          <w:sz w:val="28"/>
          <w:szCs w:val="28"/>
        </w:rPr>
        <w:t>е</w:t>
      </w:r>
      <w:r w:rsidRPr="00C152CB">
        <w:rPr>
          <w:rFonts w:ascii="Times New Roman" w:hAnsi="Times New Roman"/>
          <w:sz w:val="28"/>
          <w:szCs w:val="28"/>
        </w:rPr>
        <w:t xml:space="preserve">стиций порядка 12 млрд. рублей, 600 новых рабочих мест). </w:t>
      </w:r>
    </w:p>
    <w:p w:rsidR="00A402BE" w:rsidRPr="00C152CB" w:rsidRDefault="00A402BE" w:rsidP="00A402B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b/>
          <w:sz w:val="28"/>
          <w:szCs w:val="28"/>
        </w:rPr>
        <w:t>завершение строительства 1-го пускового комплекса ОЭЗ «Уль</w:t>
      </w:r>
      <w:r w:rsidRPr="00C152CB">
        <w:rPr>
          <w:rFonts w:ascii="Times New Roman" w:hAnsi="Times New Roman"/>
          <w:b/>
          <w:sz w:val="28"/>
          <w:szCs w:val="28"/>
        </w:rPr>
        <w:t>я</w:t>
      </w:r>
      <w:r w:rsidRPr="00C152CB">
        <w:rPr>
          <w:rFonts w:ascii="Times New Roman" w:hAnsi="Times New Roman"/>
          <w:b/>
          <w:sz w:val="28"/>
          <w:szCs w:val="28"/>
        </w:rPr>
        <w:t xml:space="preserve">новск» </w:t>
      </w:r>
      <w:r w:rsidRPr="00C152CB">
        <w:rPr>
          <w:rFonts w:ascii="Times New Roman" w:hAnsi="Times New Roman"/>
          <w:sz w:val="28"/>
          <w:szCs w:val="28"/>
        </w:rPr>
        <w:t>(объём государственных инвестиций 3,329 млрд. рублей);</w:t>
      </w:r>
    </w:p>
    <w:p w:rsidR="00A402BE" w:rsidRPr="00C152CB" w:rsidRDefault="00A402BE" w:rsidP="00A402B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b/>
          <w:sz w:val="28"/>
          <w:szCs w:val="28"/>
        </w:rPr>
        <w:t>завод по производству пластиковой упаковки компании «Джокей Пластик»</w:t>
      </w:r>
      <w:r w:rsidRPr="00C152CB">
        <w:rPr>
          <w:rFonts w:ascii="Times New Roman" w:hAnsi="Times New Roman"/>
          <w:sz w:val="28"/>
          <w:szCs w:val="28"/>
        </w:rPr>
        <w:t xml:space="preserve"> на территории Индустриального парка «Заволжье» (Германия, объём инвестиций 700 млн. рублей, создано 100 новых рабочих мест);</w:t>
      </w:r>
    </w:p>
    <w:p w:rsidR="00A402BE" w:rsidRPr="00C152CB" w:rsidRDefault="00A402BE" w:rsidP="00A402B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b/>
          <w:sz w:val="28"/>
          <w:szCs w:val="28"/>
        </w:rPr>
        <w:t>логистический центр ООО «</w:t>
      </w:r>
      <w:r w:rsidRPr="00C152CB">
        <w:rPr>
          <w:rFonts w:ascii="Times New Roman" w:hAnsi="Times New Roman"/>
          <w:b/>
          <w:sz w:val="28"/>
          <w:szCs w:val="28"/>
          <w:lang w:val="en-US"/>
        </w:rPr>
        <w:t>T</w:t>
      </w:r>
      <w:r w:rsidRPr="00C152CB">
        <w:rPr>
          <w:rFonts w:ascii="Times New Roman" w:hAnsi="Times New Roman"/>
          <w:b/>
          <w:sz w:val="28"/>
          <w:szCs w:val="28"/>
        </w:rPr>
        <w:t>1»</w:t>
      </w:r>
      <w:r w:rsidRPr="00C152CB">
        <w:rPr>
          <w:rFonts w:ascii="Times New Roman" w:hAnsi="Times New Roman"/>
          <w:sz w:val="28"/>
          <w:szCs w:val="28"/>
        </w:rPr>
        <w:t xml:space="preserve"> (прежнее название «ААР Рус») на территории ОЭЗ «Ульяновск», в рамках первого этапа реализации проекта </w:t>
      </w:r>
      <w:r w:rsidRPr="00C152CB">
        <w:rPr>
          <w:rFonts w:ascii="Times New Roman" w:hAnsi="Times New Roman"/>
          <w:sz w:val="28"/>
          <w:szCs w:val="28"/>
        </w:rPr>
        <w:br/>
        <w:t>в апреле построен склад с особым таможенным режимом (объём инвестиций 219 млн. рублей, создано 23 новых рабочих места). Строительство второй оч</w:t>
      </w:r>
      <w:r w:rsidRPr="00C152CB">
        <w:rPr>
          <w:rFonts w:ascii="Times New Roman" w:hAnsi="Times New Roman"/>
          <w:sz w:val="28"/>
          <w:szCs w:val="28"/>
        </w:rPr>
        <w:t>е</w:t>
      </w:r>
      <w:r w:rsidRPr="00C152CB">
        <w:rPr>
          <w:rFonts w:ascii="Times New Roman" w:hAnsi="Times New Roman"/>
          <w:sz w:val="28"/>
          <w:szCs w:val="28"/>
        </w:rPr>
        <w:t>реди комплекса начнется в первом квартале 2017 года;</w:t>
      </w:r>
    </w:p>
    <w:p w:rsidR="00A402BE" w:rsidRDefault="00A402BE" w:rsidP="00A402B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b/>
          <w:sz w:val="28"/>
          <w:szCs w:val="28"/>
        </w:rPr>
        <w:t>завод по производству кабельных бортовых систем ЗАО «Промтех-Ульяновск»</w:t>
      </w:r>
      <w:r w:rsidRPr="00C152CB">
        <w:rPr>
          <w:rFonts w:ascii="Times New Roman" w:hAnsi="Times New Roman"/>
          <w:sz w:val="28"/>
          <w:szCs w:val="28"/>
        </w:rPr>
        <w:t xml:space="preserve"> на территории ОЭЗ «Ульяновск» (объем инвестиций 718 млн. рублей, 300 новых рабочих мест).</w:t>
      </w:r>
    </w:p>
    <w:p w:rsidR="00A402BE" w:rsidRPr="00C152CB" w:rsidRDefault="00A402BE" w:rsidP="00A4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sz w:val="28"/>
          <w:szCs w:val="28"/>
        </w:rPr>
        <w:t xml:space="preserve">Достижение «положительного» индекса промышленного производства </w:t>
      </w:r>
      <w:r w:rsidRPr="00C152CB">
        <w:rPr>
          <w:rFonts w:ascii="Times New Roman" w:hAnsi="Times New Roman"/>
          <w:sz w:val="28"/>
          <w:szCs w:val="28"/>
        </w:rPr>
        <w:br/>
        <w:t>в 2016 году (100,8%) обеспечено высоким рост</w:t>
      </w:r>
      <w:r>
        <w:rPr>
          <w:rFonts w:ascii="Times New Roman" w:hAnsi="Times New Roman"/>
          <w:sz w:val="28"/>
          <w:szCs w:val="28"/>
        </w:rPr>
        <w:t>о</w:t>
      </w:r>
      <w:r w:rsidRPr="00C152CB">
        <w:rPr>
          <w:rFonts w:ascii="Times New Roman" w:hAnsi="Times New Roman"/>
          <w:sz w:val="28"/>
          <w:szCs w:val="28"/>
        </w:rPr>
        <w:t>м промышленного производс</w:t>
      </w:r>
      <w:r w:rsidRPr="00C152CB">
        <w:rPr>
          <w:rFonts w:ascii="Times New Roman" w:hAnsi="Times New Roman"/>
          <w:sz w:val="28"/>
          <w:szCs w:val="28"/>
        </w:rPr>
        <w:t>т</w:t>
      </w:r>
      <w:r w:rsidRPr="00C152CB">
        <w:rPr>
          <w:rFonts w:ascii="Times New Roman" w:hAnsi="Times New Roman"/>
          <w:sz w:val="28"/>
          <w:szCs w:val="28"/>
        </w:rPr>
        <w:t>ва по видам деятельности «производство машин и оборудования» (121,4%), «производство резиновых и пластмассовых изделий» (138,7%), «производство пищевых продуктов» (138%) и это всё результат реализации инвестиционных проектов по созданию новых производств и модернизации действующих, в том числе: «ДМГ- Мори сейки», «Джокей Пластик», «Бриджстоун», «Якушкинское масло», «Марс», «КФ «Волжанка» и т.д.</w:t>
      </w:r>
    </w:p>
    <w:p w:rsidR="00A402BE" w:rsidRPr="00C152CB" w:rsidRDefault="00A402BE" w:rsidP="00A4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sz w:val="28"/>
          <w:szCs w:val="28"/>
        </w:rPr>
        <w:t xml:space="preserve">В 2016 году </w:t>
      </w:r>
      <w:r w:rsidRPr="00C152CB">
        <w:rPr>
          <w:rFonts w:ascii="Times New Roman" w:hAnsi="Times New Roman"/>
          <w:b/>
          <w:sz w:val="28"/>
          <w:szCs w:val="28"/>
        </w:rPr>
        <w:t>на строительную площадку вышли6 инвестиционных проектов с общим объемом инвестиций 1,5 млрд. рублей, в рамках кот</w:t>
      </w:r>
      <w:r w:rsidRPr="00C152CB">
        <w:rPr>
          <w:rFonts w:ascii="Times New Roman" w:hAnsi="Times New Roman"/>
          <w:b/>
          <w:sz w:val="28"/>
          <w:szCs w:val="28"/>
        </w:rPr>
        <w:t>о</w:t>
      </w:r>
      <w:r w:rsidRPr="00C152CB">
        <w:rPr>
          <w:rFonts w:ascii="Times New Roman" w:hAnsi="Times New Roman"/>
          <w:b/>
          <w:sz w:val="28"/>
          <w:szCs w:val="28"/>
        </w:rPr>
        <w:t>рых предполагается создать 320 новых рабочих мест,</w:t>
      </w:r>
      <w:r w:rsidRPr="00C152CB">
        <w:rPr>
          <w:rFonts w:ascii="Times New Roman" w:hAnsi="Times New Roman"/>
          <w:sz w:val="28"/>
          <w:szCs w:val="28"/>
        </w:rPr>
        <w:t xml:space="preserve">в том числе: </w:t>
      </w:r>
    </w:p>
    <w:p w:rsidR="00A402BE" w:rsidRPr="00C152CB" w:rsidRDefault="00A402BE" w:rsidP="00A402B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sz w:val="28"/>
          <w:szCs w:val="28"/>
        </w:rPr>
        <w:t>корпорация «Марс» (США) с проектом строительства научного центра по изучению кормов для домашних животных на территории Индустриального парка «Заволжье» (объем инвестиций 782 млн. рублей, 150 новых рабочих мест);</w:t>
      </w:r>
    </w:p>
    <w:p w:rsidR="00A402BE" w:rsidRPr="00C152CB" w:rsidRDefault="00A402BE" w:rsidP="00A402B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sz w:val="28"/>
          <w:szCs w:val="28"/>
        </w:rPr>
        <w:t>компания «Тореадор Актив» (Ульяновская область) с проектом созд</w:t>
      </w:r>
      <w:r w:rsidRPr="00C152CB">
        <w:rPr>
          <w:rFonts w:ascii="Times New Roman" w:hAnsi="Times New Roman"/>
          <w:sz w:val="28"/>
          <w:szCs w:val="28"/>
        </w:rPr>
        <w:t>а</w:t>
      </w:r>
      <w:r w:rsidRPr="00C152CB">
        <w:rPr>
          <w:rFonts w:ascii="Times New Roman" w:hAnsi="Times New Roman"/>
          <w:sz w:val="28"/>
          <w:szCs w:val="28"/>
        </w:rPr>
        <w:t>ния производства входных дверей из металла на территории Индустриального парка «Заволжье» (объем инвестиций 100 млн. рублей, 70 новых рабочих мест);</w:t>
      </w:r>
    </w:p>
    <w:p w:rsidR="00A402BE" w:rsidRPr="00C152CB" w:rsidRDefault="00A402BE" w:rsidP="00A402B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152CB">
        <w:rPr>
          <w:rFonts w:ascii="Times New Roman" w:hAnsi="Times New Roman"/>
          <w:sz w:val="28"/>
          <w:szCs w:val="28"/>
        </w:rPr>
        <w:t>компания «Альфа-Инвест» (Ульяновская область) с проектом по стро</w:t>
      </w:r>
      <w:r w:rsidRPr="00C152CB">
        <w:rPr>
          <w:rFonts w:ascii="Times New Roman" w:hAnsi="Times New Roman"/>
          <w:sz w:val="28"/>
          <w:szCs w:val="28"/>
        </w:rPr>
        <w:t>и</w:t>
      </w:r>
      <w:r w:rsidRPr="00C152CB">
        <w:rPr>
          <w:rFonts w:ascii="Times New Roman" w:hAnsi="Times New Roman"/>
          <w:sz w:val="28"/>
          <w:szCs w:val="28"/>
        </w:rPr>
        <w:t>тельству гостиничного комплекса международного класса в Димитровграде (объемом инвестиций 371 млн. рублей, 100 новых рабочих мест);</w:t>
      </w:r>
    </w:p>
    <w:p w:rsidR="00A402BE" w:rsidRPr="00C152CB" w:rsidRDefault="00A402BE" w:rsidP="00A402B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152CB">
        <w:rPr>
          <w:rFonts w:ascii="Times New Roman" w:hAnsi="Times New Roman"/>
          <w:sz w:val="28"/>
          <w:szCs w:val="28"/>
        </w:rPr>
        <w:t>строительство индустриального парка на территории ОЭЗ «Ульяновск» (объем инвестиций порядка 627 млн. рублей, 50 новых рабочих мест);</w:t>
      </w:r>
    </w:p>
    <w:p w:rsidR="00A402BE" w:rsidRPr="00C152CB" w:rsidRDefault="00A402BE" w:rsidP="00A402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52CB">
        <w:rPr>
          <w:rFonts w:ascii="Times New Roman" w:hAnsi="Times New Roman"/>
          <w:sz w:val="28"/>
          <w:szCs w:val="28"/>
        </w:rPr>
        <w:t>- 2-я очередь логистического комплекса компании «Даркат» на террит</w:t>
      </w:r>
      <w:r w:rsidRPr="00C152CB">
        <w:rPr>
          <w:rFonts w:ascii="Times New Roman" w:hAnsi="Times New Roman"/>
          <w:sz w:val="28"/>
          <w:szCs w:val="28"/>
        </w:rPr>
        <w:t>о</w:t>
      </w:r>
      <w:r w:rsidRPr="00C152CB">
        <w:rPr>
          <w:rFonts w:ascii="Times New Roman" w:hAnsi="Times New Roman"/>
          <w:sz w:val="28"/>
          <w:szCs w:val="28"/>
        </w:rPr>
        <w:t>рии Агрологистического парка полного цикла «Дега-Ульяновск» (дополн</w:t>
      </w:r>
      <w:r w:rsidRPr="00C152CB">
        <w:rPr>
          <w:rFonts w:ascii="Times New Roman" w:hAnsi="Times New Roman"/>
          <w:sz w:val="28"/>
          <w:szCs w:val="28"/>
        </w:rPr>
        <w:t>и</w:t>
      </w:r>
      <w:r w:rsidRPr="00C152CB">
        <w:rPr>
          <w:rFonts w:ascii="Times New Roman" w:hAnsi="Times New Roman"/>
          <w:sz w:val="28"/>
          <w:szCs w:val="28"/>
        </w:rPr>
        <w:t>тельный объем инвестиций на 2-м этапе реализации проекта 150 млн. рублей);</w:t>
      </w:r>
    </w:p>
    <w:p w:rsidR="00A402BE" w:rsidRPr="00C152CB" w:rsidRDefault="00A402BE" w:rsidP="00A402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52CB">
        <w:rPr>
          <w:rFonts w:ascii="Times New Roman" w:hAnsi="Times New Roman"/>
          <w:sz w:val="28"/>
          <w:szCs w:val="28"/>
        </w:rPr>
        <w:lastRenderedPageBreak/>
        <w:t>- строительство второй очереди Ульяновского центра трансфера технол</w:t>
      </w:r>
      <w:r w:rsidRPr="00C152CB">
        <w:rPr>
          <w:rFonts w:ascii="Times New Roman" w:hAnsi="Times New Roman"/>
          <w:sz w:val="28"/>
          <w:szCs w:val="28"/>
        </w:rPr>
        <w:t>о</w:t>
      </w:r>
      <w:r w:rsidRPr="00C152CB">
        <w:rPr>
          <w:rFonts w:ascii="Times New Roman" w:hAnsi="Times New Roman"/>
          <w:sz w:val="28"/>
          <w:szCs w:val="28"/>
        </w:rPr>
        <w:t>гий на территории Индустриального парка «Заволжье» (объём инвестиций п</w:t>
      </w:r>
      <w:r w:rsidRPr="00C152CB">
        <w:rPr>
          <w:rFonts w:ascii="Times New Roman" w:hAnsi="Times New Roman"/>
          <w:sz w:val="28"/>
          <w:szCs w:val="28"/>
        </w:rPr>
        <w:t>о</w:t>
      </w:r>
      <w:r w:rsidRPr="00C152CB">
        <w:rPr>
          <w:rFonts w:ascii="Times New Roman" w:hAnsi="Times New Roman"/>
          <w:sz w:val="28"/>
          <w:szCs w:val="28"/>
        </w:rPr>
        <w:t>рядка 250 млн. рублей, 50 новых рабочих мест).</w:t>
      </w:r>
    </w:p>
    <w:p w:rsidR="00A402BE" w:rsidRPr="00C152CB" w:rsidRDefault="00A402BE" w:rsidP="00A4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sz w:val="28"/>
          <w:szCs w:val="28"/>
        </w:rPr>
        <w:t xml:space="preserve">По состоянию на 31.12.2016 </w:t>
      </w:r>
      <w:r w:rsidRPr="00C152CB">
        <w:rPr>
          <w:rFonts w:ascii="Times New Roman" w:hAnsi="Times New Roman"/>
          <w:b/>
          <w:sz w:val="28"/>
          <w:szCs w:val="28"/>
        </w:rPr>
        <w:t>Областной реестр инвестиционных прое</w:t>
      </w:r>
      <w:r w:rsidRPr="00C152CB">
        <w:rPr>
          <w:rFonts w:ascii="Times New Roman" w:hAnsi="Times New Roman"/>
          <w:b/>
          <w:sz w:val="28"/>
          <w:szCs w:val="28"/>
        </w:rPr>
        <w:t>к</w:t>
      </w:r>
      <w:r w:rsidRPr="00C152CB">
        <w:rPr>
          <w:rFonts w:ascii="Times New Roman" w:hAnsi="Times New Roman"/>
          <w:b/>
          <w:sz w:val="28"/>
          <w:szCs w:val="28"/>
        </w:rPr>
        <w:t>тов включает в себя 305 проектов</w:t>
      </w:r>
      <w:r w:rsidRPr="00C152CB">
        <w:rPr>
          <w:rFonts w:ascii="Times New Roman" w:hAnsi="Times New Roman"/>
          <w:sz w:val="28"/>
          <w:szCs w:val="28"/>
        </w:rPr>
        <w:t>, в том числе:</w:t>
      </w:r>
    </w:p>
    <w:p w:rsidR="00A402BE" w:rsidRPr="00C152CB" w:rsidRDefault="00A402BE" w:rsidP="00A4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sz w:val="28"/>
          <w:szCs w:val="28"/>
        </w:rPr>
        <w:t>- 174 проекта включено в группу индустриальных проектов;</w:t>
      </w:r>
    </w:p>
    <w:p w:rsidR="00A402BE" w:rsidRPr="00C53ABE" w:rsidRDefault="00A402BE" w:rsidP="00A4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2CB">
        <w:rPr>
          <w:rFonts w:ascii="Times New Roman" w:hAnsi="Times New Roman"/>
          <w:sz w:val="28"/>
          <w:szCs w:val="28"/>
        </w:rPr>
        <w:t xml:space="preserve">- 131 проект включен в группу проектов, реализующихся в социальной </w:t>
      </w:r>
      <w:r w:rsidRPr="00C53ABE">
        <w:rPr>
          <w:rFonts w:ascii="Times New Roman" w:hAnsi="Times New Roman"/>
          <w:sz w:val="28"/>
          <w:szCs w:val="28"/>
        </w:rPr>
        <w:t>сфере.</w:t>
      </w:r>
    </w:p>
    <w:p w:rsidR="00846303" w:rsidRDefault="00A402BE" w:rsidP="00A402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53ABE">
        <w:rPr>
          <w:rFonts w:ascii="Times New Roman" w:hAnsi="Times New Roman"/>
          <w:color w:val="000000"/>
          <w:sz w:val="28"/>
          <w:szCs w:val="28"/>
        </w:rPr>
        <w:t>Среди муниципальных образований самые высокие объёмы инвестиций в основной капитал в расчёте на душу населения отмечаются в Чердаклинском (29 518,0 руб.), Новоспасском (21 574,4), Николаевском (20 226,7 руб.) и Сегл</w:t>
      </w:r>
      <w:r w:rsidRPr="00C53ABE">
        <w:rPr>
          <w:rFonts w:ascii="Times New Roman" w:hAnsi="Times New Roman"/>
          <w:color w:val="000000"/>
          <w:sz w:val="28"/>
          <w:szCs w:val="28"/>
        </w:rPr>
        <w:t>и</w:t>
      </w:r>
      <w:r w:rsidRPr="00C53ABE">
        <w:rPr>
          <w:rFonts w:ascii="Times New Roman" w:hAnsi="Times New Roman"/>
          <w:color w:val="000000"/>
          <w:sz w:val="28"/>
          <w:szCs w:val="28"/>
        </w:rPr>
        <w:t>леевском (20 117,7 руб.) районах.</w:t>
      </w:r>
    </w:p>
    <w:p w:rsidR="00897022" w:rsidRPr="00897022" w:rsidRDefault="00897022" w:rsidP="00A402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402BE" w:rsidRPr="00D834DE" w:rsidRDefault="00A402BE" w:rsidP="00897022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08700" cy="5727700"/>
            <wp:effectExtent l="0" t="0" r="25400" b="254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6303" w:rsidRDefault="00846303" w:rsidP="00A402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402BE" w:rsidRPr="009F39A0" w:rsidRDefault="00A402BE" w:rsidP="00A402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39A0">
        <w:rPr>
          <w:rFonts w:ascii="Times New Roman" w:hAnsi="Times New Roman"/>
          <w:b/>
          <w:sz w:val="28"/>
          <w:szCs w:val="28"/>
          <w:u w:val="single"/>
        </w:rPr>
        <w:t>Среднемесячная начисленная заработная плата</w:t>
      </w:r>
    </w:p>
    <w:p w:rsidR="00A402BE" w:rsidRPr="00764473" w:rsidRDefault="00A402BE" w:rsidP="00A402BE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64473">
        <w:rPr>
          <w:rFonts w:ascii="Times New Roman" w:hAnsi="Times New Roman"/>
          <w:color w:val="000000"/>
          <w:sz w:val="28"/>
          <w:szCs w:val="28"/>
        </w:rPr>
        <w:t>Уровень жизни населения в муниципальных образованиях</w:t>
      </w:r>
      <w:r w:rsidRPr="00764473">
        <w:rPr>
          <w:rFonts w:ascii="Times New Roman" w:hAnsi="Times New Roman"/>
          <w:sz w:val="28"/>
          <w:szCs w:val="28"/>
        </w:rPr>
        <w:t xml:space="preserve"> напрямую з</w:t>
      </w:r>
      <w:r w:rsidRPr="00764473">
        <w:rPr>
          <w:rFonts w:ascii="Times New Roman" w:hAnsi="Times New Roman"/>
          <w:sz w:val="28"/>
          <w:szCs w:val="28"/>
        </w:rPr>
        <w:t>а</w:t>
      </w:r>
      <w:r w:rsidRPr="00764473">
        <w:rPr>
          <w:rFonts w:ascii="Times New Roman" w:hAnsi="Times New Roman"/>
          <w:sz w:val="28"/>
          <w:szCs w:val="28"/>
        </w:rPr>
        <w:t xml:space="preserve">висит от </w:t>
      </w:r>
      <w:r w:rsidRPr="00764473">
        <w:rPr>
          <w:rFonts w:ascii="Times New Roman" w:hAnsi="Times New Roman"/>
          <w:color w:val="000000"/>
          <w:sz w:val="28"/>
          <w:szCs w:val="28"/>
        </w:rPr>
        <w:t xml:space="preserve">основного источника дохода – среднемесячной </w:t>
      </w:r>
      <w:r w:rsidRPr="00764473">
        <w:rPr>
          <w:rFonts w:ascii="Times New Roman" w:hAnsi="Times New Roman"/>
          <w:sz w:val="28"/>
          <w:szCs w:val="28"/>
        </w:rPr>
        <w:t xml:space="preserve">заработной платы. По </w:t>
      </w:r>
      <w:r w:rsidRPr="00764473">
        <w:rPr>
          <w:rFonts w:ascii="Times New Roman" w:hAnsi="Times New Roman"/>
          <w:sz w:val="28"/>
          <w:szCs w:val="28"/>
        </w:rPr>
        <w:lastRenderedPageBreak/>
        <w:t>Ульяновской области по итогам 2016 года рост зарплат на крупных и средних предприятиях зафиксирован на уровне 106,9%.</w:t>
      </w:r>
    </w:p>
    <w:p w:rsidR="00A402BE" w:rsidRPr="00764473" w:rsidRDefault="00A402BE" w:rsidP="00A402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4473">
        <w:rPr>
          <w:rFonts w:ascii="Times New Roman" w:hAnsi="Times New Roman"/>
          <w:b/>
          <w:sz w:val="28"/>
          <w:szCs w:val="28"/>
        </w:rPr>
        <w:t xml:space="preserve">Роста </w:t>
      </w:r>
      <w:r w:rsidRPr="00764473">
        <w:rPr>
          <w:rFonts w:ascii="Times New Roman" w:hAnsi="Times New Roman"/>
          <w:b/>
          <w:color w:val="000000"/>
          <w:sz w:val="28"/>
          <w:szCs w:val="28"/>
        </w:rPr>
        <w:t>заработной платы обеспеченЧердаклинским – 112,5% и Рад</w:t>
      </w:r>
      <w:r w:rsidRPr="00764473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764473">
        <w:rPr>
          <w:rFonts w:ascii="Times New Roman" w:hAnsi="Times New Roman"/>
          <w:b/>
          <w:color w:val="000000"/>
          <w:sz w:val="28"/>
          <w:szCs w:val="28"/>
        </w:rPr>
        <w:t xml:space="preserve">щевским – 108,9% районами. </w:t>
      </w:r>
      <w:r w:rsidRPr="00764473">
        <w:rPr>
          <w:rFonts w:ascii="Times New Roman" w:hAnsi="Times New Roman"/>
          <w:color w:val="000000"/>
          <w:sz w:val="28"/>
          <w:szCs w:val="28"/>
        </w:rPr>
        <w:t>В 8 муниципальных образований темпы роста сложились выше среднеобластного, а в г. Новоульяновске ниже уровня 2015 года. Самый большой уровень заработной платы в 2016 году зафиксирован в Чердаклинском районе – 32 123,3 рублей, что выше среднеобластного значения (26 748,8 руб.). Второй год подряд Чердаклинский район устанавливает р</w:t>
      </w:r>
      <w:r w:rsidRPr="00764473">
        <w:rPr>
          <w:rFonts w:ascii="Times New Roman" w:hAnsi="Times New Roman"/>
          <w:color w:val="000000"/>
          <w:sz w:val="28"/>
          <w:szCs w:val="28"/>
        </w:rPr>
        <w:t>е</w:t>
      </w:r>
      <w:r w:rsidRPr="00764473">
        <w:rPr>
          <w:rFonts w:ascii="Times New Roman" w:hAnsi="Times New Roman"/>
          <w:color w:val="000000"/>
          <w:sz w:val="28"/>
          <w:szCs w:val="28"/>
        </w:rPr>
        <w:t xml:space="preserve">кордный прирост зарплаты на 3,6 тыс. рублей, далее Радищевский район, где зарплата выросла на 1,4 тыс. рублей. </w:t>
      </w:r>
    </w:p>
    <w:p w:rsidR="00A402BE" w:rsidRDefault="00A402BE" w:rsidP="00A40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3A5">
        <w:rPr>
          <w:rFonts w:ascii="Times New Roman" w:hAnsi="Times New Roman"/>
          <w:b/>
          <w:color w:val="000000"/>
          <w:sz w:val="28"/>
          <w:szCs w:val="28"/>
        </w:rPr>
        <w:t>Самая низкая зарплата</w:t>
      </w:r>
      <w:r w:rsidRPr="00EF53A5">
        <w:rPr>
          <w:rFonts w:ascii="Times New Roman" w:hAnsi="Times New Roman"/>
          <w:color w:val="000000"/>
          <w:sz w:val="28"/>
          <w:szCs w:val="28"/>
        </w:rPr>
        <w:t xml:space="preserve"> в Старокулаткинском районе – 14 904,7 рублей. Следует отметить, что данный негативный фактор сохраняется длительное вр</w:t>
      </w:r>
      <w:r w:rsidRPr="00EF53A5">
        <w:rPr>
          <w:rFonts w:ascii="Times New Roman" w:hAnsi="Times New Roman"/>
          <w:color w:val="000000"/>
          <w:sz w:val="28"/>
          <w:szCs w:val="28"/>
        </w:rPr>
        <w:t>е</w:t>
      </w:r>
      <w:r w:rsidRPr="00EF53A5">
        <w:rPr>
          <w:rFonts w:ascii="Times New Roman" w:hAnsi="Times New Roman"/>
          <w:color w:val="000000"/>
          <w:sz w:val="28"/>
          <w:szCs w:val="28"/>
        </w:rPr>
        <w:t>мя - с 2006 года. При этом,</w:t>
      </w:r>
      <w:r w:rsidRPr="00EF53A5">
        <w:rPr>
          <w:rFonts w:ascii="Times New Roman" w:hAnsi="Times New Roman"/>
          <w:sz w:val="28"/>
          <w:szCs w:val="28"/>
        </w:rPr>
        <w:t>целевой параметр роста заработной платы в течение трёх последних лет районом не выполняется. Таким образом, усилилась ди</w:t>
      </w:r>
      <w:r w:rsidRPr="00EF53A5">
        <w:rPr>
          <w:rFonts w:ascii="Times New Roman" w:hAnsi="Times New Roman"/>
          <w:sz w:val="28"/>
          <w:szCs w:val="28"/>
        </w:rPr>
        <w:t>ф</w:t>
      </w:r>
      <w:r w:rsidRPr="00EF53A5">
        <w:rPr>
          <w:rFonts w:ascii="Times New Roman" w:hAnsi="Times New Roman"/>
          <w:sz w:val="28"/>
          <w:szCs w:val="28"/>
        </w:rPr>
        <w:t>ференциация с лидирующим Чердаклинским районом, которая составила 17,2 тыс. рублей или выросла ещё на 26% к уровню 2015 года.</w:t>
      </w:r>
    </w:p>
    <w:p w:rsidR="00C45245" w:rsidRDefault="00C45245" w:rsidP="00A402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402BE" w:rsidRDefault="00A402BE" w:rsidP="00A402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834DE">
        <w:rPr>
          <w:rFonts w:ascii="Times New Roman" w:hAnsi="Times New Roman"/>
          <w:b/>
          <w:sz w:val="28"/>
        </w:rPr>
        <w:t xml:space="preserve">Муниципальные образования с темпом роста зарплаты </w:t>
      </w:r>
    </w:p>
    <w:p w:rsidR="00A402BE" w:rsidRPr="00D834DE" w:rsidRDefault="00A402BE" w:rsidP="00A402BE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D834DE">
        <w:rPr>
          <w:rFonts w:ascii="Times New Roman" w:hAnsi="Times New Roman"/>
          <w:b/>
          <w:sz w:val="28"/>
        </w:rPr>
        <w:t>ниже среднеобластного уровня</w:t>
      </w:r>
    </w:p>
    <w:p w:rsidR="00A402BE" w:rsidRDefault="00A402BE" w:rsidP="00A40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62550" cy="4489450"/>
            <wp:effectExtent l="0" t="0" r="19050" b="2540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7022" w:rsidRDefault="00897022" w:rsidP="00C45245">
      <w:pPr>
        <w:spacing w:after="0" w:line="240" w:lineRule="auto"/>
        <w:ind w:firstLine="601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97022" w:rsidRDefault="00897022" w:rsidP="00C45245">
      <w:pPr>
        <w:spacing w:after="0" w:line="240" w:lineRule="auto"/>
        <w:ind w:firstLine="601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97022" w:rsidRDefault="00897022" w:rsidP="00C45245">
      <w:pPr>
        <w:spacing w:after="0" w:line="240" w:lineRule="auto"/>
        <w:ind w:firstLine="601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45245" w:rsidRPr="00C45245" w:rsidRDefault="00C45245" w:rsidP="00C45245">
      <w:pPr>
        <w:spacing w:after="0" w:line="240" w:lineRule="auto"/>
        <w:ind w:firstLine="601"/>
        <w:jc w:val="right"/>
        <w:rPr>
          <w:rFonts w:ascii="Times New Roman" w:hAnsi="Times New Roman"/>
          <w:sz w:val="28"/>
          <w:szCs w:val="28"/>
        </w:rPr>
      </w:pPr>
      <w:r w:rsidRPr="00C45245"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8A7AFE" w:rsidRDefault="008A7AFE" w:rsidP="00A402BE">
      <w:pPr>
        <w:spacing w:after="120" w:line="240" w:lineRule="auto"/>
        <w:ind w:firstLine="601"/>
        <w:jc w:val="center"/>
        <w:rPr>
          <w:rFonts w:ascii="Times New Roman" w:hAnsi="Times New Roman"/>
          <w:b/>
          <w:sz w:val="28"/>
          <w:szCs w:val="28"/>
        </w:rPr>
      </w:pPr>
      <w:r w:rsidRPr="00517191">
        <w:rPr>
          <w:rFonts w:ascii="Times New Roman" w:hAnsi="Times New Roman"/>
          <w:b/>
          <w:sz w:val="28"/>
          <w:szCs w:val="28"/>
        </w:rPr>
        <w:t>Рейтинг по уровню эффективности</w:t>
      </w:r>
      <w:r w:rsidR="00EB504A">
        <w:rPr>
          <w:rFonts w:ascii="Times New Roman" w:hAnsi="Times New Roman"/>
          <w:b/>
          <w:sz w:val="28"/>
          <w:szCs w:val="28"/>
        </w:rPr>
        <w:t xml:space="preserve"> 2016</w:t>
      </w:r>
      <w:r w:rsidR="00FC668D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5000" w:type="pct"/>
        <w:tblLook w:val="04A0"/>
      </w:tblPr>
      <w:tblGrid>
        <w:gridCol w:w="4073"/>
        <w:gridCol w:w="901"/>
        <w:gridCol w:w="3979"/>
        <w:gridCol w:w="901"/>
      </w:tblGrid>
      <w:tr w:rsidR="008A7AFE" w:rsidRPr="008009F1" w:rsidTr="00F537C3">
        <w:trPr>
          <w:trHeight w:val="392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A7AFE" w:rsidRPr="008009F1" w:rsidRDefault="008A7AFE" w:rsidP="0021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9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образования - лидеры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A7AFE" w:rsidRPr="008009F1" w:rsidRDefault="008A7AFE" w:rsidP="0021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9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A7AFE" w:rsidRPr="008009F1" w:rsidRDefault="008A7AFE" w:rsidP="0021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9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образования - аутсайдеры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A7AFE" w:rsidRPr="008009F1" w:rsidRDefault="008A7AFE" w:rsidP="0021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09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A7AFE" w:rsidRPr="008009F1" w:rsidTr="00C45245">
        <w:trPr>
          <w:trHeight w:val="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7AFE" w:rsidRPr="008009F1" w:rsidRDefault="008A7AFE" w:rsidP="00214A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 «</w:t>
            </w:r>
            <w:r w:rsidRPr="00800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Ульяновск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7AFE" w:rsidRPr="008009F1" w:rsidRDefault="008A7AFE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A7AFE" w:rsidRPr="008009F1" w:rsidRDefault="00EA2388" w:rsidP="00214A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«Павловский район»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A7AFE" w:rsidRPr="008009F1" w:rsidRDefault="008A7AFE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A7AFE" w:rsidRPr="008009F1" w:rsidTr="00F537C3">
        <w:trPr>
          <w:trHeight w:val="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7AFE" w:rsidRPr="008009F1" w:rsidRDefault="00A902B8" w:rsidP="00251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2514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«Чердаклинский</w:t>
            </w:r>
            <w:r w:rsidR="002514A6" w:rsidRPr="00DC1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2514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7AFE" w:rsidRPr="008009F1" w:rsidRDefault="008A7AFE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A7AFE" w:rsidRPr="008009F1" w:rsidRDefault="008A7AFE" w:rsidP="00276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EA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«Барышский район»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A7AFE" w:rsidRPr="008009F1" w:rsidRDefault="008A7AFE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A7AFE" w:rsidRPr="008009F1" w:rsidTr="00C45245">
        <w:trPr>
          <w:trHeight w:val="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7AFE" w:rsidRPr="008009F1" w:rsidRDefault="00A902B8" w:rsidP="00251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EA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«Старомайнский район»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7AFE" w:rsidRPr="008009F1" w:rsidRDefault="008A7AFE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A7AFE" w:rsidRPr="008009F1" w:rsidRDefault="008A7AFE" w:rsidP="00276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276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 Новоульяновск»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A7AFE" w:rsidRPr="008009F1" w:rsidRDefault="008A7AFE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A7AFE" w:rsidRPr="008009F1" w:rsidTr="00F537C3">
        <w:trPr>
          <w:trHeight w:val="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7AFE" w:rsidRPr="008009F1" w:rsidRDefault="00A902B8" w:rsidP="00251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2514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2514A6" w:rsidRPr="00DC1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Димитровград</w:t>
            </w:r>
            <w:r w:rsidR="002514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7AFE" w:rsidRPr="008009F1" w:rsidRDefault="008A7AFE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A7AFE" w:rsidRPr="008009F1" w:rsidRDefault="008A7AFE" w:rsidP="00276C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EA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276C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Вешкаймский</w:t>
            </w:r>
            <w:r w:rsidR="00EA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A7AFE" w:rsidRPr="008009F1" w:rsidRDefault="008A7AFE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A7AFE" w:rsidRPr="008009F1" w:rsidTr="00F537C3">
        <w:trPr>
          <w:trHeight w:val="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7AFE" w:rsidRPr="008009F1" w:rsidRDefault="00BD426F" w:rsidP="00251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2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2514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«Карсунский район»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7AFE" w:rsidRPr="008009F1" w:rsidRDefault="008A7AFE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A7AFE" w:rsidRPr="008009F1" w:rsidRDefault="008A7AFE" w:rsidP="00EA2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C11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EA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Маинский</w:t>
            </w:r>
            <w:r w:rsidR="00C11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A7AFE" w:rsidRPr="008009F1" w:rsidRDefault="008A7AFE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BE045B" w:rsidRDefault="00BE045B" w:rsidP="00214A91">
      <w:pPr>
        <w:pStyle w:val="af0"/>
        <w:ind w:firstLine="0"/>
        <w:jc w:val="left"/>
        <w:rPr>
          <w:b/>
        </w:rPr>
      </w:pPr>
    </w:p>
    <w:p w:rsidR="00B70A32" w:rsidRPr="00BF6268" w:rsidRDefault="00B70A32" w:rsidP="00A402BE">
      <w:pPr>
        <w:pStyle w:val="af0"/>
        <w:ind w:firstLine="709"/>
      </w:pPr>
      <w:r w:rsidRPr="00BF6268">
        <w:t>Первые строки рейтинга в оценке эффективности деятельности органов местного самоуправления</w:t>
      </w:r>
      <w:r w:rsidR="00267B76" w:rsidRPr="00BF6268">
        <w:t>в 201</w:t>
      </w:r>
      <w:r w:rsidR="00D67682" w:rsidRPr="00BF6268">
        <w:t>6</w:t>
      </w:r>
      <w:r w:rsidRPr="00BF6268">
        <w:t xml:space="preserve"> году с учетом </w:t>
      </w:r>
      <w:r w:rsidR="00506C98" w:rsidRPr="00BF6268">
        <w:t>уровня эффективности</w:t>
      </w:r>
      <w:r w:rsidRPr="00BF6268">
        <w:t xml:space="preserve"> среди муниципальных </w:t>
      </w:r>
      <w:r w:rsidR="00506C98" w:rsidRPr="00BF6268">
        <w:t>образований</w:t>
      </w:r>
      <w:r w:rsidR="00435A62" w:rsidRPr="00BF6268">
        <w:t xml:space="preserve"> занимают</w:t>
      </w:r>
      <w:r w:rsidR="00E13071" w:rsidRPr="00BF6268">
        <w:t xml:space="preserve"> город Ульяновск,город Димитро</w:t>
      </w:r>
      <w:r w:rsidR="00E13071" w:rsidRPr="00BF6268">
        <w:t>в</w:t>
      </w:r>
      <w:r w:rsidR="00E13071" w:rsidRPr="00BF6268">
        <w:t>град,</w:t>
      </w:r>
      <w:r w:rsidR="00C55531" w:rsidRPr="00BF6268">
        <w:t>Чердаклинский</w:t>
      </w:r>
      <w:r w:rsidR="00A902B8" w:rsidRPr="00BF6268">
        <w:t xml:space="preserve"> и </w:t>
      </w:r>
      <w:r w:rsidR="00036AA9" w:rsidRPr="00BF6268">
        <w:t>Старомайнский,</w:t>
      </w:r>
      <w:r w:rsidR="00276C8D" w:rsidRPr="00BF6268">
        <w:t>Карсунский</w:t>
      </w:r>
      <w:r w:rsidR="00A902B8" w:rsidRPr="00BF6268">
        <w:t>районы.</w:t>
      </w:r>
    </w:p>
    <w:p w:rsidR="00EE0F17" w:rsidRPr="00BF6268" w:rsidRDefault="00267B76" w:rsidP="00A4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268">
        <w:rPr>
          <w:rFonts w:ascii="Times New Roman" w:hAnsi="Times New Roman"/>
          <w:sz w:val="28"/>
          <w:szCs w:val="28"/>
        </w:rPr>
        <w:t xml:space="preserve">Город </w:t>
      </w:r>
      <w:r w:rsidR="00B2771E" w:rsidRPr="00BF6268">
        <w:rPr>
          <w:rFonts w:ascii="Times New Roman" w:hAnsi="Times New Roman"/>
          <w:sz w:val="28"/>
          <w:szCs w:val="28"/>
        </w:rPr>
        <w:t>Ульяновск добился положительных темпов жилищного строител</w:t>
      </w:r>
      <w:r w:rsidR="00B2771E" w:rsidRPr="00BF6268">
        <w:rPr>
          <w:rFonts w:ascii="Times New Roman" w:hAnsi="Times New Roman"/>
          <w:sz w:val="28"/>
          <w:szCs w:val="28"/>
        </w:rPr>
        <w:t>ь</w:t>
      </w:r>
      <w:r w:rsidR="00B2771E" w:rsidRPr="00BF6268">
        <w:rPr>
          <w:rFonts w:ascii="Times New Roman" w:hAnsi="Times New Roman"/>
          <w:sz w:val="28"/>
          <w:szCs w:val="28"/>
        </w:rPr>
        <w:t>ства, роста среднемесячной заработной платы работников, улучшения показ</w:t>
      </w:r>
      <w:r w:rsidR="00B2771E" w:rsidRPr="00BF6268">
        <w:rPr>
          <w:rFonts w:ascii="Times New Roman" w:hAnsi="Times New Roman"/>
          <w:sz w:val="28"/>
          <w:szCs w:val="28"/>
        </w:rPr>
        <w:t>а</w:t>
      </w:r>
      <w:r w:rsidR="00B2771E" w:rsidRPr="00BF6268">
        <w:rPr>
          <w:rFonts w:ascii="Times New Roman" w:hAnsi="Times New Roman"/>
          <w:sz w:val="28"/>
          <w:szCs w:val="28"/>
        </w:rPr>
        <w:t>телей в «отрасли образовании» и повышении инвестиционной привлекательн</w:t>
      </w:r>
      <w:r w:rsidR="00B2771E" w:rsidRPr="00BF6268">
        <w:rPr>
          <w:rFonts w:ascii="Times New Roman" w:hAnsi="Times New Roman"/>
          <w:sz w:val="28"/>
          <w:szCs w:val="28"/>
        </w:rPr>
        <w:t>о</w:t>
      </w:r>
      <w:r w:rsidR="00B2771E" w:rsidRPr="00BF6268">
        <w:rPr>
          <w:rFonts w:ascii="Times New Roman" w:hAnsi="Times New Roman"/>
          <w:sz w:val="28"/>
          <w:szCs w:val="28"/>
        </w:rPr>
        <w:t>с</w:t>
      </w:r>
      <w:r w:rsidR="00553E4C" w:rsidRPr="00BF6268">
        <w:rPr>
          <w:rFonts w:ascii="Times New Roman" w:hAnsi="Times New Roman"/>
          <w:sz w:val="28"/>
          <w:szCs w:val="28"/>
        </w:rPr>
        <w:t>ти.</w:t>
      </w:r>
    </w:p>
    <w:p w:rsidR="0094386D" w:rsidRPr="00BF6268" w:rsidRDefault="00B2771E" w:rsidP="00A4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268">
        <w:rPr>
          <w:rFonts w:ascii="Times New Roman" w:hAnsi="Times New Roman"/>
          <w:sz w:val="28"/>
          <w:szCs w:val="28"/>
        </w:rPr>
        <w:t>Город</w:t>
      </w:r>
      <w:r w:rsidR="0094386D" w:rsidRPr="00BF6268">
        <w:rPr>
          <w:rFonts w:ascii="Times New Roman" w:hAnsi="Times New Roman"/>
          <w:sz w:val="28"/>
          <w:szCs w:val="28"/>
        </w:rPr>
        <w:t xml:space="preserve"> Димитровград</w:t>
      </w:r>
      <w:r w:rsidR="000A188B" w:rsidRPr="00BF6268">
        <w:rPr>
          <w:rFonts w:ascii="Times New Roman" w:hAnsi="Times New Roman"/>
          <w:sz w:val="28"/>
          <w:szCs w:val="28"/>
        </w:rPr>
        <w:t xml:space="preserve"> -</w:t>
      </w:r>
      <w:r w:rsidRPr="00BF6268">
        <w:rPr>
          <w:rFonts w:ascii="Times New Roman" w:hAnsi="Times New Roman"/>
          <w:sz w:val="28"/>
          <w:szCs w:val="28"/>
        </w:rPr>
        <w:t xml:space="preserve"> показал одни и самых высоких показателей в о</w:t>
      </w:r>
      <w:r w:rsidRPr="00BF6268">
        <w:rPr>
          <w:rFonts w:ascii="Times New Roman" w:hAnsi="Times New Roman"/>
          <w:sz w:val="28"/>
          <w:szCs w:val="28"/>
        </w:rPr>
        <w:t>т</w:t>
      </w:r>
      <w:r w:rsidRPr="00BF6268">
        <w:rPr>
          <w:rFonts w:ascii="Times New Roman" w:hAnsi="Times New Roman"/>
          <w:sz w:val="28"/>
          <w:szCs w:val="28"/>
        </w:rPr>
        <w:t>расли «образование»</w:t>
      </w:r>
      <w:r w:rsidR="007F3807" w:rsidRPr="00BF6268">
        <w:rPr>
          <w:rFonts w:ascii="Times New Roman" w:hAnsi="Times New Roman"/>
          <w:sz w:val="28"/>
          <w:szCs w:val="28"/>
        </w:rPr>
        <w:t>.</w:t>
      </w:r>
    </w:p>
    <w:p w:rsidR="0094386D" w:rsidRPr="00BF6268" w:rsidRDefault="00C113F6" w:rsidP="00A4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268">
        <w:rPr>
          <w:rFonts w:ascii="Times New Roman" w:hAnsi="Times New Roman"/>
          <w:sz w:val="28"/>
          <w:szCs w:val="28"/>
        </w:rPr>
        <w:t>Чердаклинский</w:t>
      </w:r>
      <w:r w:rsidR="00030274" w:rsidRPr="00BF6268">
        <w:rPr>
          <w:rFonts w:ascii="Times New Roman" w:hAnsi="Times New Roman"/>
          <w:sz w:val="28"/>
          <w:szCs w:val="28"/>
        </w:rPr>
        <w:t xml:space="preserve">район </w:t>
      </w:r>
      <w:r w:rsidR="0094386D" w:rsidRPr="00BF6268">
        <w:rPr>
          <w:rFonts w:ascii="Times New Roman" w:hAnsi="Times New Roman"/>
          <w:sz w:val="28"/>
          <w:szCs w:val="28"/>
        </w:rPr>
        <w:t>–</w:t>
      </w:r>
      <w:r w:rsidR="00D63216" w:rsidRPr="00BF6268">
        <w:rPr>
          <w:rFonts w:ascii="Times New Roman" w:hAnsi="Times New Roman"/>
          <w:sz w:val="28"/>
          <w:szCs w:val="28"/>
        </w:rPr>
        <w:t>системная работа и реальные инвестпроекты сд</w:t>
      </w:r>
      <w:r w:rsidR="00D63216" w:rsidRPr="00BF6268">
        <w:rPr>
          <w:rFonts w:ascii="Times New Roman" w:hAnsi="Times New Roman"/>
          <w:sz w:val="28"/>
          <w:szCs w:val="28"/>
        </w:rPr>
        <w:t>е</w:t>
      </w:r>
      <w:r w:rsidR="00D63216" w:rsidRPr="00BF6268">
        <w:rPr>
          <w:rFonts w:ascii="Times New Roman" w:hAnsi="Times New Roman"/>
          <w:sz w:val="28"/>
          <w:szCs w:val="28"/>
        </w:rPr>
        <w:t xml:space="preserve">лали район успешным, район </w:t>
      </w:r>
      <w:r w:rsidR="00B07643" w:rsidRPr="00BF6268">
        <w:rPr>
          <w:rFonts w:ascii="Times New Roman" w:hAnsi="Times New Roman"/>
          <w:sz w:val="28"/>
          <w:szCs w:val="28"/>
        </w:rPr>
        <w:t xml:space="preserve">показал </w:t>
      </w:r>
      <w:r w:rsidR="00B07643" w:rsidRPr="00BF6268">
        <w:rPr>
          <w:rFonts w:ascii="Times New Roman" w:hAnsi="Times New Roman"/>
          <w:bCs/>
          <w:sz w:val="28"/>
          <w:szCs w:val="28"/>
        </w:rPr>
        <w:t>высокую динамик</w:t>
      </w:r>
      <w:r w:rsidR="00FB1F52" w:rsidRPr="00BF6268">
        <w:rPr>
          <w:rFonts w:ascii="Times New Roman" w:hAnsi="Times New Roman"/>
          <w:bCs/>
          <w:sz w:val="28"/>
          <w:szCs w:val="28"/>
        </w:rPr>
        <w:t>у</w:t>
      </w:r>
      <w:r w:rsidR="00B07643" w:rsidRPr="00BF6268">
        <w:rPr>
          <w:rFonts w:ascii="Times New Roman" w:hAnsi="Times New Roman"/>
          <w:bCs/>
          <w:sz w:val="28"/>
          <w:szCs w:val="28"/>
        </w:rPr>
        <w:t xml:space="preserve"> экономического ра</w:t>
      </w:r>
      <w:r w:rsidR="00B07643" w:rsidRPr="00BF6268">
        <w:rPr>
          <w:rFonts w:ascii="Times New Roman" w:hAnsi="Times New Roman"/>
          <w:bCs/>
          <w:sz w:val="28"/>
          <w:szCs w:val="28"/>
        </w:rPr>
        <w:t>з</w:t>
      </w:r>
      <w:r w:rsidR="00B07643" w:rsidRPr="00BF6268">
        <w:rPr>
          <w:rFonts w:ascii="Times New Roman" w:hAnsi="Times New Roman"/>
          <w:bCs/>
          <w:sz w:val="28"/>
          <w:szCs w:val="28"/>
        </w:rPr>
        <w:t>вития</w:t>
      </w:r>
      <w:r w:rsidR="00207914" w:rsidRPr="00BF6268">
        <w:rPr>
          <w:rFonts w:ascii="Times New Roman" w:hAnsi="Times New Roman"/>
          <w:sz w:val="28"/>
          <w:szCs w:val="28"/>
        </w:rPr>
        <w:t>.</w:t>
      </w:r>
    </w:p>
    <w:p w:rsidR="00281508" w:rsidRPr="00BF6268" w:rsidRDefault="00030274" w:rsidP="00A4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268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C113F6" w:rsidRPr="00BF6268">
        <w:rPr>
          <w:rFonts w:ascii="Times New Roman" w:hAnsi="Times New Roman"/>
          <w:spacing w:val="-6"/>
          <w:sz w:val="28"/>
          <w:szCs w:val="28"/>
        </w:rPr>
        <w:t>Старомаинском</w:t>
      </w:r>
      <w:r w:rsidRPr="00BF6268">
        <w:rPr>
          <w:rFonts w:ascii="Times New Roman" w:hAnsi="Times New Roman"/>
          <w:spacing w:val="-6"/>
          <w:sz w:val="28"/>
          <w:szCs w:val="28"/>
        </w:rPr>
        <w:t xml:space="preserve"> районе - </w:t>
      </w:r>
      <w:r w:rsidR="00281508" w:rsidRPr="00BF6268">
        <w:rPr>
          <w:rFonts w:ascii="Times New Roman" w:hAnsi="Times New Roman"/>
          <w:sz w:val="28"/>
          <w:szCs w:val="28"/>
        </w:rPr>
        <w:t>наиболее высокие показатели в сфере муниц</w:t>
      </w:r>
      <w:r w:rsidR="00281508" w:rsidRPr="00BF6268">
        <w:rPr>
          <w:rFonts w:ascii="Times New Roman" w:hAnsi="Times New Roman"/>
          <w:sz w:val="28"/>
          <w:szCs w:val="28"/>
        </w:rPr>
        <w:t>и</w:t>
      </w:r>
      <w:r w:rsidR="00281508" w:rsidRPr="00BF6268">
        <w:rPr>
          <w:rFonts w:ascii="Times New Roman" w:hAnsi="Times New Roman"/>
          <w:sz w:val="28"/>
          <w:szCs w:val="28"/>
        </w:rPr>
        <w:t>пального управления и повышения инвестиционной привлекательности, роста заработной платы.</w:t>
      </w:r>
    </w:p>
    <w:p w:rsidR="00030274" w:rsidRPr="00BF6268" w:rsidRDefault="00276C8D" w:rsidP="00A4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268">
        <w:rPr>
          <w:rFonts w:ascii="Times New Roman" w:hAnsi="Times New Roman"/>
          <w:spacing w:val="-6"/>
          <w:sz w:val="28"/>
          <w:szCs w:val="28"/>
        </w:rPr>
        <w:t>Карсунский</w:t>
      </w:r>
      <w:r w:rsidR="00964F57" w:rsidRPr="00BF6268">
        <w:rPr>
          <w:rFonts w:ascii="Times New Roman" w:hAnsi="Times New Roman"/>
          <w:spacing w:val="-6"/>
          <w:sz w:val="28"/>
          <w:szCs w:val="28"/>
        </w:rPr>
        <w:t xml:space="preserve">район характеризуется ростом </w:t>
      </w:r>
      <w:r w:rsidR="00010777" w:rsidRPr="00BF6268">
        <w:rPr>
          <w:rFonts w:ascii="Times New Roman" w:hAnsi="Times New Roman"/>
          <w:spacing w:val="-6"/>
          <w:sz w:val="28"/>
          <w:szCs w:val="28"/>
        </w:rPr>
        <w:t>доходной базы бюджета</w:t>
      </w:r>
      <w:r w:rsidR="00964F57" w:rsidRPr="00BF6268">
        <w:rPr>
          <w:rFonts w:ascii="Times New Roman" w:hAnsi="Times New Roman"/>
          <w:spacing w:val="-6"/>
          <w:sz w:val="28"/>
          <w:szCs w:val="28"/>
        </w:rPr>
        <w:t>, стабил</w:t>
      </w:r>
      <w:r w:rsidR="00964F57" w:rsidRPr="00BF6268">
        <w:rPr>
          <w:rFonts w:ascii="Times New Roman" w:hAnsi="Times New Roman"/>
          <w:spacing w:val="-6"/>
          <w:sz w:val="28"/>
          <w:szCs w:val="28"/>
        </w:rPr>
        <w:t>ь</w:t>
      </w:r>
      <w:r w:rsidR="00964F57" w:rsidRPr="00BF6268">
        <w:rPr>
          <w:rFonts w:ascii="Times New Roman" w:hAnsi="Times New Roman"/>
          <w:spacing w:val="-6"/>
          <w:sz w:val="28"/>
          <w:szCs w:val="28"/>
        </w:rPr>
        <w:t xml:space="preserve">ными показателями в </w:t>
      </w:r>
      <w:r w:rsidR="007F3807" w:rsidRPr="00BF6268">
        <w:rPr>
          <w:rFonts w:ascii="Times New Roman" w:hAnsi="Times New Roman"/>
          <w:spacing w:val="-6"/>
          <w:sz w:val="28"/>
          <w:szCs w:val="28"/>
        </w:rPr>
        <w:t>строительстве</w:t>
      </w:r>
      <w:r w:rsidR="00964F57" w:rsidRPr="00BF6268">
        <w:rPr>
          <w:rFonts w:ascii="Times New Roman" w:hAnsi="Times New Roman"/>
          <w:spacing w:val="-6"/>
          <w:sz w:val="28"/>
          <w:szCs w:val="28"/>
        </w:rPr>
        <w:t xml:space="preserve"> и рядом других показателей.</w:t>
      </w:r>
      <w:r w:rsidR="00F37567" w:rsidRPr="00BF6268">
        <w:rPr>
          <w:rFonts w:ascii="Times New Roman" w:hAnsi="Times New Roman"/>
          <w:sz w:val="28"/>
          <w:szCs w:val="28"/>
        </w:rPr>
        <w:t>В муниц</w:t>
      </w:r>
      <w:r w:rsidR="00B0586B" w:rsidRPr="00BF6268">
        <w:rPr>
          <w:rFonts w:ascii="Times New Roman" w:hAnsi="Times New Roman"/>
          <w:sz w:val="28"/>
          <w:szCs w:val="28"/>
        </w:rPr>
        <w:t>ипал</w:t>
      </w:r>
      <w:r w:rsidR="00B0586B" w:rsidRPr="00BF6268">
        <w:rPr>
          <w:rFonts w:ascii="Times New Roman" w:hAnsi="Times New Roman"/>
          <w:sz w:val="28"/>
          <w:szCs w:val="28"/>
        </w:rPr>
        <w:t>ь</w:t>
      </w:r>
      <w:r w:rsidR="00B0586B" w:rsidRPr="00BF6268">
        <w:rPr>
          <w:rFonts w:ascii="Times New Roman" w:hAnsi="Times New Roman"/>
          <w:sz w:val="28"/>
          <w:szCs w:val="28"/>
        </w:rPr>
        <w:t xml:space="preserve">ном образовании предстоит </w:t>
      </w:r>
      <w:r w:rsidR="00F37567" w:rsidRPr="00BF6268">
        <w:rPr>
          <w:rFonts w:ascii="Times New Roman" w:hAnsi="Times New Roman"/>
          <w:sz w:val="28"/>
          <w:szCs w:val="28"/>
        </w:rPr>
        <w:t xml:space="preserve">работа по вопросу привлечения </w:t>
      </w:r>
      <w:r w:rsidR="00010777" w:rsidRPr="00BF6268">
        <w:rPr>
          <w:rFonts w:ascii="Times New Roman" w:hAnsi="Times New Roman"/>
          <w:spacing w:val="-6"/>
          <w:sz w:val="28"/>
          <w:szCs w:val="28"/>
        </w:rPr>
        <w:t>населения,</w:t>
      </w:r>
      <w:r w:rsidR="00F37567" w:rsidRPr="00BF6268">
        <w:rPr>
          <w:rFonts w:ascii="Times New Roman" w:hAnsi="Times New Roman"/>
          <w:spacing w:val="-6"/>
          <w:sz w:val="28"/>
          <w:szCs w:val="28"/>
        </w:rPr>
        <w:t xml:space="preserve"> для зан</w:t>
      </w:r>
      <w:r w:rsidR="00553E4C" w:rsidRPr="00BF6268">
        <w:rPr>
          <w:rFonts w:ascii="Times New Roman" w:hAnsi="Times New Roman"/>
          <w:spacing w:val="-6"/>
          <w:sz w:val="28"/>
          <w:szCs w:val="28"/>
        </w:rPr>
        <w:t>я</w:t>
      </w:r>
      <w:r w:rsidR="00553E4C" w:rsidRPr="00BF6268">
        <w:rPr>
          <w:rFonts w:ascii="Times New Roman" w:hAnsi="Times New Roman"/>
          <w:spacing w:val="-6"/>
          <w:sz w:val="28"/>
          <w:szCs w:val="28"/>
        </w:rPr>
        <w:t>тия</w:t>
      </w:r>
      <w:r w:rsidR="00010777" w:rsidRPr="00BF6268">
        <w:rPr>
          <w:rFonts w:ascii="Times New Roman" w:hAnsi="Times New Roman"/>
          <w:spacing w:val="-6"/>
          <w:sz w:val="28"/>
          <w:szCs w:val="28"/>
        </w:rPr>
        <w:t xml:space="preserve"> физическо</w:t>
      </w:r>
      <w:r w:rsidR="00F37567" w:rsidRPr="00BF6268">
        <w:rPr>
          <w:rFonts w:ascii="Times New Roman" w:hAnsi="Times New Roman"/>
          <w:spacing w:val="-6"/>
          <w:sz w:val="28"/>
          <w:szCs w:val="28"/>
        </w:rPr>
        <w:t>й культурой и спортом.</w:t>
      </w:r>
    </w:p>
    <w:p w:rsidR="00B2771E" w:rsidRPr="00BF6268" w:rsidRDefault="00B70A32" w:rsidP="00A4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268">
        <w:rPr>
          <w:rFonts w:ascii="Times New Roman" w:hAnsi="Times New Roman"/>
          <w:sz w:val="28"/>
          <w:szCs w:val="28"/>
        </w:rPr>
        <w:t>На последних местах в ранжированном ряду</w:t>
      </w:r>
      <w:r w:rsidR="00964F57" w:rsidRPr="00BF6268">
        <w:rPr>
          <w:rFonts w:ascii="Times New Roman" w:hAnsi="Times New Roman"/>
          <w:sz w:val="28"/>
          <w:szCs w:val="28"/>
        </w:rPr>
        <w:t>:</w:t>
      </w:r>
      <w:r w:rsidR="00A902B8" w:rsidRPr="00BF6268">
        <w:rPr>
          <w:rFonts w:ascii="Times New Roman" w:hAnsi="Times New Roman"/>
          <w:sz w:val="28"/>
          <w:szCs w:val="28"/>
        </w:rPr>
        <w:t xml:space="preserve"> Павловский</w:t>
      </w:r>
      <w:r w:rsidR="00964F57" w:rsidRPr="00BF6268">
        <w:rPr>
          <w:rFonts w:ascii="Times New Roman" w:hAnsi="Times New Roman"/>
          <w:sz w:val="28"/>
          <w:szCs w:val="28"/>
        </w:rPr>
        <w:t>,Барышский</w:t>
      </w:r>
      <w:r w:rsidR="00BF6268" w:rsidRPr="00BF6268">
        <w:rPr>
          <w:rFonts w:ascii="Times New Roman" w:hAnsi="Times New Roman"/>
          <w:sz w:val="28"/>
          <w:szCs w:val="28"/>
        </w:rPr>
        <w:t>, г</w:t>
      </w:r>
      <w:r w:rsidR="00BF6268" w:rsidRPr="00BF6268">
        <w:rPr>
          <w:rFonts w:ascii="Times New Roman" w:hAnsi="Times New Roman"/>
          <w:sz w:val="28"/>
          <w:szCs w:val="28"/>
        </w:rPr>
        <w:t>о</w:t>
      </w:r>
      <w:r w:rsidR="00BF6268" w:rsidRPr="00BF6268">
        <w:rPr>
          <w:rFonts w:ascii="Times New Roman" w:hAnsi="Times New Roman"/>
          <w:sz w:val="28"/>
          <w:szCs w:val="28"/>
        </w:rPr>
        <w:t>род Новоульяновск,</w:t>
      </w:r>
      <w:r w:rsidR="00EA2388" w:rsidRPr="00BF6268">
        <w:rPr>
          <w:rFonts w:ascii="Times New Roman" w:hAnsi="Times New Roman"/>
          <w:sz w:val="28"/>
          <w:szCs w:val="28"/>
        </w:rPr>
        <w:t>Вешкаимский</w:t>
      </w:r>
      <w:r w:rsidR="00BF6268" w:rsidRPr="00BF6268">
        <w:rPr>
          <w:rFonts w:ascii="Times New Roman" w:hAnsi="Times New Roman"/>
          <w:sz w:val="28"/>
          <w:szCs w:val="28"/>
        </w:rPr>
        <w:t xml:space="preserve">и </w:t>
      </w:r>
      <w:r w:rsidR="00EA2388" w:rsidRPr="00BF6268">
        <w:rPr>
          <w:rFonts w:ascii="Times New Roman" w:hAnsi="Times New Roman"/>
          <w:sz w:val="28"/>
          <w:szCs w:val="28"/>
        </w:rPr>
        <w:t>Маинский</w:t>
      </w:r>
      <w:r w:rsidRPr="00BF6268">
        <w:rPr>
          <w:rFonts w:ascii="Times New Roman" w:hAnsi="Times New Roman"/>
          <w:sz w:val="28"/>
          <w:szCs w:val="28"/>
        </w:rPr>
        <w:t xml:space="preserve">районы. </w:t>
      </w:r>
    </w:p>
    <w:p w:rsidR="00964F57" w:rsidRDefault="00B70A32" w:rsidP="00A4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268">
        <w:rPr>
          <w:rFonts w:ascii="Times New Roman" w:hAnsi="Times New Roman"/>
          <w:sz w:val="28"/>
          <w:szCs w:val="28"/>
        </w:rPr>
        <w:t>Причины, не позволившие улучшить ситуацию:</w:t>
      </w:r>
      <w:r w:rsidR="00964F57" w:rsidRPr="00BF6268">
        <w:rPr>
          <w:rFonts w:ascii="Times New Roman" w:hAnsi="Times New Roman"/>
          <w:sz w:val="28"/>
          <w:szCs w:val="28"/>
        </w:rPr>
        <w:t xml:space="preserve"> относительно низкие п</w:t>
      </w:r>
      <w:r w:rsidR="00964F57" w:rsidRPr="00BF6268">
        <w:rPr>
          <w:rFonts w:ascii="Times New Roman" w:hAnsi="Times New Roman"/>
          <w:sz w:val="28"/>
          <w:szCs w:val="28"/>
        </w:rPr>
        <w:t>о</w:t>
      </w:r>
      <w:r w:rsidR="00964F57" w:rsidRPr="00BF6268">
        <w:rPr>
          <w:rFonts w:ascii="Times New Roman" w:hAnsi="Times New Roman"/>
          <w:sz w:val="28"/>
          <w:szCs w:val="28"/>
        </w:rPr>
        <w:t>к</w:t>
      </w:r>
      <w:r w:rsidR="00BE5699" w:rsidRPr="00BF6268">
        <w:rPr>
          <w:rFonts w:ascii="Times New Roman" w:hAnsi="Times New Roman"/>
          <w:sz w:val="28"/>
          <w:szCs w:val="28"/>
        </w:rPr>
        <w:t>азатели в сфере дорожного хозяй</w:t>
      </w:r>
      <w:r w:rsidR="00964F57" w:rsidRPr="00BF6268">
        <w:rPr>
          <w:rFonts w:ascii="Times New Roman" w:hAnsi="Times New Roman"/>
          <w:sz w:val="28"/>
          <w:szCs w:val="28"/>
        </w:rPr>
        <w:t>ства и инвестиционной привлекательности. В муниципальных образованиях предстоит много работы по вопросу привлечения внешних инвестиций, дальнейшему снижению уровня безработицы и росту з</w:t>
      </w:r>
      <w:r w:rsidR="00964F57" w:rsidRPr="00BF6268">
        <w:rPr>
          <w:rFonts w:ascii="Times New Roman" w:hAnsi="Times New Roman"/>
          <w:sz w:val="28"/>
          <w:szCs w:val="28"/>
        </w:rPr>
        <w:t>а</w:t>
      </w:r>
      <w:r w:rsidR="00964F57" w:rsidRPr="00BF6268">
        <w:rPr>
          <w:rFonts w:ascii="Times New Roman" w:hAnsi="Times New Roman"/>
          <w:sz w:val="28"/>
          <w:szCs w:val="28"/>
        </w:rPr>
        <w:t>работной платы.</w:t>
      </w:r>
    </w:p>
    <w:p w:rsidR="00C45245" w:rsidRPr="00207914" w:rsidRDefault="00C45245" w:rsidP="00C4524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 w:rsidR="00DC5E30" w:rsidRPr="00585DEE" w:rsidRDefault="00964F57" w:rsidP="00214A91">
      <w:pPr>
        <w:pStyle w:val="af0"/>
        <w:ind w:firstLine="720"/>
        <w:jc w:val="center"/>
        <w:rPr>
          <w:b/>
        </w:rPr>
      </w:pPr>
      <w:r w:rsidRPr="00585DEE">
        <w:rPr>
          <w:b/>
        </w:rPr>
        <w:t>Рейтинг по динамике эффективности</w:t>
      </w:r>
      <w:r w:rsidR="00FC668D" w:rsidRPr="00585DEE">
        <w:rPr>
          <w:b/>
        </w:rPr>
        <w:t xml:space="preserve"> 201</w:t>
      </w:r>
      <w:r w:rsidR="00B35CF8" w:rsidRPr="00585DEE">
        <w:rPr>
          <w:b/>
        </w:rPr>
        <w:t>6</w:t>
      </w:r>
      <w:r w:rsidR="00FC668D" w:rsidRPr="00585DEE">
        <w:rPr>
          <w:b/>
        </w:rPr>
        <w:t xml:space="preserve"> год</w:t>
      </w:r>
    </w:p>
    <w:tbl>
      <w:tblPr>
        <w:tblW w:w="5000" w:type="pct"/>
        <w:tblLook w:val="04A0"/>
      </w:tblPr>
      <w:tblGrid>
        <w:gridCol w:w="4073"/>
        <w:gridCol w:w="901"/>
        <w:gridCol w:w="3979"/>
        <w:gridCol w:w="901"/>
      </w:tblGrid>
      <w:tr w:rsidR="00DC5E30" w:rsidRPr="00585DEE" w:rsidTr="00C45245">
        <w:trPr>
          <w:trHeight w:val="5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C5E30" w:rsidRPr="00585DEE" w:rsidRDefault="00DC5E30" w:rsidP="0021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образования - лидеры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C5E30" w:rsidRPr="00585DEE" w:rsidRDefault="00DC5E30" w:rsidP="0021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C5E30" w:rsidRPr="00585DEE" w:rsidRDefault="00DC5E30" w:rsidP="0021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образования - аутсайдеры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C5E30" w:rsidRPr="00585DEE" w:rsidRDefault="00DC5E30" w:rsidP="0021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C5E30" w:rsidRPr="00585DEE" w:rsidTr="00C45245">
        <w:trPr>
          <w:trHeight w:val="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C5E30" w:rsidRPr="00585DEE" w:rsidRDefault="00010792" w:rsidP="00B35C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"</w:t>
            </w:r>
            <w:r w:rsidR="00B35CF8"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Инзенский  район</w:t>
            </w: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C5E30" w:rsidRPr="00585DEE" w:rsidRDefault="00DC5E30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C5E30" w:rsidRPr="00585DEE" w:rsidRDefault="001A4538" w:rsidP="00F537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«</w:t>
            </w:r>
            <w:r w:rsidR="00DA2D77"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Маинский</w:t>
            </w: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C5E30" w:rsidRPr="00585DEE" w:rsidRDefault="00DC5E30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C5E30" w:rsidRPr="00585DEE" w:rsidTr="00C45245">
        <w:trPr>
          <w:trHeight w:val="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C5E30" w:rsidRPr="00585DEE" w:rsidRDefault="00010792" w:rsidP="00B35C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B35CF8"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Николаевксий</w:t>
            </w:r>
            <w:r w:rsidR="00E56538"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C5E30" w:rsidRPr="00585DEE" w:rsidRDefault="00DC5E30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C5E30" w:rsidRPr="00585DEE" w:rsidRDefault="001706B3" w:rsidP="00DA2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1A4538"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DA2D77"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Старомайнский</w:t>
            </w:r>
            <w:r w:rsidR="001A4538"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C5E30" w:rsidRPr="00585DEE" w:rsidRDefault="00DC5E30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C5E30" w:rsidRPr="00585DEE" w:rsidTr="00C45245">
        <w:trPr>
          <w:trHeight w:val="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C5E30" w:rsidRPr="00585DEE" w:rsidRDefault="00010792" w:rsidP="00B35C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"</w:t>
            </w:r>
            <w:r w:rsidR="00B35CF8"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Старокулаткинский</w:t>
            </w: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C5E30" w:rsidRPr="00585DEE" w:rsidRDefault="00DC5E30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12D39" w:rsidRPr="00585DEE" w:rsidRDefault="00010792" w:rsidP="00DA2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1A4538"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DA2D77"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гоородНовоульяновк</w:t>
            </w:r>
            <w:r w:rsidR="00312D39"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C5E30" w:rsidRPr="00585DEE" w:rsidRDefault="00DC5E30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C5E30" w:rsidRPr="00585DEE" w:rsidTr="00C45245">
        <w:trPr>
          <w:trHeight w:val="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C5E30" w:rsidRPr="00585DEE" w:rsidRDefault="00010792" w:rsidP="00B35C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"</w:t>
            </w:r>
            <w:r w:rsidR="00B35CF8"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Новоспасский </w:t>
            </w:r>
            <w:r w:rsidR="00E56538"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C5E30" w:rsidRPr="00585DEE" w:rsidRDefault="00DC5E30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C5E30" w:rsidRPr="00585DEE" w:rsidRDefault="00010792" w:rsidP="00DA2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"</w:t>
            </w:r>
            <w:r w:rsidR="00DA2D77"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Сенгилеевский </w:t>
            </w: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C5E30" w:rsidRPr="00585DEE" w:rsidRDefault="00DC5E30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C5E30" w:rsidRPr="00FA5FC2" w:rsidTr="00C45245">
        <w:trPr>
          <w:trHeight w:val="5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C5E30" w:rsidRPr="00585DEE" w:rsidRDefault="00E56538" w:rsidP="00B35C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"</w:t>
            </w:r>
            <w:r w:rsidR="00B35CF8"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Вешкаймский район </w:t>
            </w:r>
            <w:r w:rsidR="00010792"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C5E30" w:rsidRPr="00585DEE" w:rsidRDefault="00DC5E30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C5E30" w:rsidRPr="00585DEE" w:rsidRDefault="00010792" w:rsidP="00DA2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"</w:t>
            </w:r>
            <w:r w:rsidR="00DA2D77"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Барышский район</w:t>
            </w: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DC5E30" w:rsidRPr="00FA5FC2" w:rsidRDefault="00DC5E30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B8042B" w:rsidRDefault="00B8042B" w:rsidP="00C269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0A32" w:rsidRPr="00585DEE" w:rsidRDefault="00B70A32" w:rsidP="00C269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5DEE">
        <w:rPr>
          <w:rFonts w:ascii="Times New Roman" w:hAnsi="Times New Roman"/>
          <w:sz w:val="28"/>
          <w:szCs w:val="28"/>
        </w:rPr>
        <w:t>В целях повышения эффективности деятельности в сфере экономическ</w:t>
      </w:r>
      <w:r w:rsidRPr="00585DEE">
        <w:rPr>
          <w:rFonts w:ascii="Times New Roman" w:hAnsi="Times New Roman"/>
          <w:sz w:val="28"/>
          <w:szCs w:val="28"/>
        </w:rPr>
        <w:t>о</w:t>
      </w:r>
      <w:r w:rsidRPr="00585DEE">
        <w:rPr>
          <w:rFonts w:ascii="Times New Roman" w:hAnsi="Times New Roman"/>
          <w:sz w:val="28"/>
          <w:szCs w:val="28"/>
        </w:rPr>
        <w:t>го развития и инвестиционной привлекательности органам местного сам</w:t>
      </w:r>
      <w:r w:rsidRPr="00585DEE">
        <w:rPr>
          <w:rFonts w:ascii="Times New Roman" w:hAnsi="Times New Roman"/>
          <w:sz w:val="28"/>
          <w:szCs w:val="28"/>
        </w:rPr>
        <w:t>о</w:t>
      </w:r>
      <w:r w:rsidRPr="00585DEE">
        <w:rPr>
          <w:rFonts w:ascii="Times New Roman" w:hAnsi="Times New Roman"/>
          <w:sz w:val="28"/>
          <w:szCs w:val="28"/>
        </w:rPr>
        <w:t xml:space="preserve">управления </w:t>
      </w:r>
      <w:r w:rsidR="00D37FF2" w:rsidRPr="00585DEE">
        <w:rPr>
          <w:rFonts w:ascii="Times New Roman" w:hAnsi="Times New Roman"/>
          <w:sz w:val="28"/>
          <w:szCs w:val="28"/>
        </w:rPr>
        <w:t xml:space="preserve">городских округов </w:t>
      </w:r>
      <w:r w:rsidRPr="00585DEE">
        <w:rPr>
          <w:rFonts w:ascii="Times New Roman" w:hAnsi="Times New Roman"/>
          <w:sz w:val="28"/>
          <w:szCs w:val="28"/>
        </w:rPr>
        <w:t xml:space="preserve">муниципальных районов </w:t>
      </w:r>
      <w:r w:rsidR="00D37FF2" w:rsidRPr="00585DEE">
        <w:rPr>
          <w:rFonts w:ascii="Times New Roman" w:hAnsi="Times New Roman"/>
          <w:sz w:val="28"/>
          <w:szCs w:val="28"/>
        </w:rPr>
        <w:t>в регионе</w:t>
      </w:r>
      <w:r w:rsidRPr="00585DEE">
        <w:rPr>
          <w:rFonts w:ascii="Times New Roman" w:hAnsi="Times New Roman"/>
          <w:sz w:val="28"/>
          <w:szCs w:val="28"/>
        </w:rPr>
        <w:t xml:space="preserve"> следует ус</w:t>
      </w:r>
      <w:r w:rsidRPr="00585DEE">
        <w:rPr>
          <w:rFonts w:ascii="Times New Roman" w:hAnsi="Times New Roman"/>
          <w:sz w:val="28"/>
          <w:szCs w:val="28"/>
        </w:rPr>
        <w:t>и</w:t>
      </w:r>
      <w:r w:rsidRPr="00585DEE">
        <w:rPr>
          <w:rFonts w:ascii="Times New Roman" w:hAnsi="Times New Roman"/>
          <w:sz w:val="28"/>
          <w:szCs w:val="28"/>
        </w:rPr>
        <w:t>лить работу по направлениям:</w:t>
      </w:r>
    </w:p>
    <w:p w:rsidR="009A7BEE" w:rsidRPr="00585DEE" w:rsidRDefault="009A7BEE" w:rsidP="00C269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5DEE">
        <w:rPr>
          <w:rFonts w:ascii="Times New Roman" w:hAnsi="Times New Roman"/>
          <w:sz w:val="28"/>
          <w:szCs w:val="28"/>
        </w:rPr>
        <w:t>- совершенствование нормативно-правовой базы инвестиционной де</w:t>
      </w:r>
      <w:r w:rsidRPr="00585DEE">
        <w:rPr>
          <w:rFonts w:ascii="Times New Roman" w:hAnsi="Times New Roman"/>
          <w:sz w:val="28"/>
          <w:szCs w:val="28"/>
        </w:rPr>
        <w:t>я</w:t>
      </w:r>
      <w:r w:rsidRPr="00585DEE">
        <w:rPr>
          <w:rFonts w:ascii="Times New Roman" w:hAnsi="Times New Roman"/>
          <w:sz w:val="28"/>
          <w:szCs w:val="28"/>
        </w:rPr>
        <w:t>тельности на местном уровне с целью расширения форм поддержки инвесторов и уменьшения инвестиционных рисков;</w:t>
      </w:r>
    </w:p>
    <w:p w:rsidR="009A7BEE" w:rsidRPr="00585DEE" w:rsidRDefault="009A7BEE" w:rsidP="00C269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5DEE">
        <w:rPr>
          <w:sz w:val="28"/>
          <w:szCs w:val="28"/>
        </w:rPr>
        <w:t xml:space="preserve">- </w:t>
      </w:r>
      <w:r w:rsidRPr="00585DEE">
        <w:rPr>
          <w:rFonts w:ascii="Times New Roman" w:hAnsi="Times New Roman"/>
          <w:sz w:val="28"/>
          <w:szCs w:val="28"/>
        </w:rPr>
        <w:t>контроль за выполнением инвесторами своих обязательств по инвест</w:t>
      </w:r>
      <w:r w:rsidRPr="00585DEE">
        <w:rPr>
          <w:rFonts w:ascii="Times New Roman" w:hAnsi="Times New Roman"/>
          <w:sz w:val="28"/>
          <w:szCs w:val="28"/>
        </w:rPr>
        <w:t>и</w:t>
      </w:r>
      <w:r w:rsidRPr="00585DEE">
        <w:rPr>
          <w:rFonts w:ascii="Times New Roman" w:hAnsi="Times New Roman"/>
          <w:sz w:val="28"/>
          <w:szCs w:val="28"/>
        </w:rPr>
        <w:t>ционным проектам;</w:t>
      </w:r>
    </w:p>
    <w:p w:rsidR="009A7BEE" w:rsidRPr="00585DEE" w:rsidRDefault="009A7BEE" w:rsidP="00C269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5DEE">
        <w:rPr>
          <w:rFonts w:ascii="Times New Roman" w:hAnsi="Times New Roman"/>
          <w:sz w:val="28"/>
          <w:szCs w:val="28"/>
        </w:rPr>
        <w:t>- формирование заявок для включения мероприятий по строительству и реконструкции социально-значимых объектов на финансирование за счет средств федерального бюджета в рамках федеральных целевых и адресных и</w:t>
      </w:r>
      <w:r w:rsidRPr="00585DEE">
        <w:rPr>
          <w:rFonts w:ascii="Times New Roman" w:hAnsi="Times New Roman"/>
          <w:sz w:val="28"/>
          <w:szCs w:val="28"/>
        </w:rPr>
        <w:t>н</w:t>
      </w:r>
      <w:r w:rsidRPr="00585DEE">
        <w:rPr>
          <w:rFonts w:ascii="Times New Roman" w:hAnsi="Times New Roman"/>
          <w:sz w:val="28"/>
          <w:szCs w:val="28"/>
        </w:rPr>
        <w:t>вестиционных программ;</w:t>
      </w:r>
    </w:p>
    <w:p w:rsidR="009A7BEE" w:rsidRDefault="009A7BEE" w:rsidP="00C269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5DEE">
        <w:rPr>
          <w:rFonts w:ascii="Times New Roman" w:hAnsi="Times New Roman"/>
          <w:sz w:val="28"/>
          <w:szCs w:val="28"/>
        </w:rPr>
        <w:t>- участие в российских и международных инвестиционных форумах, в</w:t>
      </w:r>
      <w:r w:rsidRPr="00585DEE">
        <w:rPr>
          <w:rFonts w:ascii="Times New Roman" w:hAnsi="Times New Roman"/>
          <w:sz w:val="28"/>
          <w:szCs w:val="28"/>
        </w:rPr>
        <w:t>ы</w:t>
      </w:r>
      <w:r w:rsidRPr="00585DEE">
        <w:rPr>
          <w:rFonts w:ascii="Times New Roman" w:hAnsi="Times New Roman"/>
          <w:sz w:val="28"/>
          <w:szCs w:val="28"/>
        </w:rPr>
        <w:t>ставках, семинарах с целью распространения информации об инвестиционном потенциале территорий муниципальных образований.</w:t>
      </w:r>
    </w:p>
    <w:p w:rsidR="00F537C3" w:rsidRDefault="00F537C3" w:rsidP="00C269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37C3" w:rsidRDefault="00F537C3" w:rsidP="00F53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7C3">
        <w:rPr>
          <w:rFonts w:ascii="Times New Roman" w:hAnsi="Times New Roman"/>
          <w:b/>
          <w:sz w:val="28"/>
          <w:szCs w:val="28"/>
        </w:rPr>
        <w:t xml:space="preserve">Раздел </w:t>
      </w:r>
      <w:r w:rsidRPr="00F537C3">
        <w:rPr>
          <w:rFonts w:ascii="Times New Roman" w:hAnsi="Times New Roman"/>
          <w:b/>
          <w:sz w:val="28"/>
          <w:szCs w:val="28"/>
          <w:lang w:val="en-US"/>
        </w:rPr>
        <w:t xml:space="preserve">II. </w:t>
      </w:r>
      <w:r w:rsidRPr="00F537C3">
        <w:rPr>
          <w:rFonts w:ascii="Times New Roman" w:hAnsi="Times New Roman"/>
          <w:b/>
          <w:sz w:val="28"/>
          <w:szCs w:val="28"/>
        </w:rPr>
        <w:t>Дошкольное образование</w:t>
      </w:r>
    </w:p>
    <w:p w:rsidR="00F537C3" w:rsidRDefault="00F537C3" w:rsidP="00F537C3">
      <w:pPr>
        <w:pStyle w:val="Default"/>
        <w:ind w:firstLine="709"/>
        <w:jc w:val="both"/>
        <w:rPr>
          <w:sz w:val="28"/>
          <w:szCs w:val="28"/>
        </w:rPr>
      </w:pPr>
    </w:p>
    <w:p w:rsidR="00F537C3" w:rsidRPr="000D46E0" w:rsidRDefault="00F537C3" w:rsidP="00F537C3">
      <w:pPr>
        <w:pStyle w:val="Defaul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 xml:space="preserve">На территории Ульяновской области функционируют </w:t>
      </w:r>
      <w:r w:rsidRPr="000D46E0">
        <w:rPr>
          <w:b/>
          <w:bCs/>
          <w:sz w:val="28"/>
          <w:szCs w:val="28"/>
        </w:rPr>
        <w:t xml:space="preserve">502 </w:t>
      </w:r>
      <w:r w:rsidRPr="000D46E0">
        <w:rPr>
          <w:sz w:val="28"/>
          <w:szCs w:val="28"/>
        </w:rPr>
        <w:t>образовател</w:t>
      </w:r>
      <w:r w:rsidRPr="000D46E0">
        <w:rPr>
          <w:sz w:val="28"/>
          <w:szCs w:val="28"/>
        </w:rPr>
        <w:t>ь</w:t>
      </w:r>
      <w:r w:rsidRPr="000D46E0">
        <w:rPr>
          <w:sz w:val="28"/>
          <w:szCs w:val="28"/>
        </w:rPr>
        <w:t xml:space="preserve">ных организации, реализующие программу дошкольного образования, из них: </w:t>
      </w:r>
    </w:p>
    <w:p w:rsidR="00F537C3" w:rsidRPr="000D46E0" w:rsidRDefault="00F537C3" w:rsidP="00F537C3">
      <w:pPr>
        <w:pStyle w:val="Defaul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 xml:space="preserve">- 303 дошкольные образовательные организации; </w:t>
      </w:r>
    </w:p>
    <w:p w:rsidR="00F537C3" w:rsidRPr="000D46E0" w:rsidRDefault="00F537C3" w:rsidP="00F537C3">
      <w:pPr>
        <w:pStyle w:val="Default"/>
        <w:ind w:firstLine="709"/>
        <w:jc w:val="both"/>
        <w:rPr>
          <w:sz w:val="28"/>
          <w:szCs w:val="28"/>
        </w:rPr>
      </w:pPr>
      <w:r w:rsidRPr="000D46E0">
        <w:rPr>
          <w:sz w:val="28"/>
          <w:szCs w:val="28"/>
        </w:rPr>
        <w:t xml:space="preserve">- 186 общеобразовательных организаций с дошкольными группами; </w:t>
      </w:r>
    </w:p>
    <w:p w:rsidR="00F537C3" w:rsidRPr="000D46E0" w:rsidRDefault="00F537C3" w:rsidP="00F537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46E0">
        <w:rPr>
          <w:color w:val="auto"/>
          <w:sz w:val="28"/>
          <w:szCs w:val="28"/>
        </w:rPr>
        <w:t xml:space="preserve">- 13 частных дошкольных образовательных организаций. </w:t>
      </w:r>
    </w:p>
    <w:p w:rsidR="00F537C3" w:rsidRDefault="00F537C3" w:rsidP="00F537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46E0">
        <w:rPr>
          <w:color w:val="auto"/>
          <w:sz w:val="28"/>
          <w:szCs w:val="28"/>
        </w:rPr>
        <w:t>В 2016 году в г. Ульяновск открыт построенный в 2015 году детский сад № 100 «Летучий корабль» на 240 мест. Детский сад является новой моделью современного дошкольного учреждения, который предполагает создание и</w:t>
      </w:r>
      <w:r w:rsidRPr="000D46E0">
        <w:rPr>
          <w:color w:val="auto"/>
          <w:sz w:val="28"/>
          <w:szCs w:val="28"/>
        </w:rPr>
        <w:t>н</w:t>
      </w:r>
      <w:r w:rsidRPr="000D46E0">
        <w:rPr>
          <w:color w:val="auto"/>
          <w:sz w:val="28"/>
          <w:szCs w:val="28"/>
        </w:rPr>
        <w:t>тегрированной модели развивающего образовательного пространства. Это пе</w:t>
      </w:r>
      <w:r w:rsidRPr="000D46E0">
        <w:rPr>
          <w:color w:val="auto"/>
          <w:sz w:val="28"/>
          <w:szCs w:val="28"/>
        </w:rPr>
        <w:t>р</w:t>
      </w:r>
      <w:r w:rsidRPr="000D46E0">
        <w:rPr>
          <w:color w:val="auto"/>
          <w:sz w:val="28"/>
          <w:szCs w:val="28"/>
        </w:rPr>
        <w:t>вый детский сад в городе Ульяновске, в котором созданы все условия для пр</w:t>
      </w:r>
      <w:r w:rsidRPr="000D46E0">
        <w:rPr>
          <w:color w:val="auto"/>
          <w:sz w:val="28"/>
          <w:szCs w:val="28"/>
        </w:rPr>
        <w:t>е</w:t>
      </w:r>
      <w:r w:rsidRPr="000D46E0">
        <w:rPr>
          <w:color w:val="auto"/>
          <w:sz w:val="28"/>
          <w:szCs w:val="28"/>
        </w:rPr>
        <w:t>бывания детей раннего возраста. В детском саду открыта одна группа для детей в возрасте от 9 месяцев до 1,5 лет, а также 4 группы для детей в возрасте от 1,5 до 3 лет. Благодаря этому по потребности населения Заволжского района гор</w:t>
      </w:r>
      <w:r w:rsidRPr="000D46E0">
        <w:rPr>
          <w:color w:val="auto"/>
          <w:sz w:val="28"/>
          <w:szCs w:val="28"/>
        </w:rPr>
        <w:t>о</w:t>
      </w:r>
      <w:r w:rsidRPr="000D46E0">
        <w:rPr>
          <w:color w:val="auto"/>
          <w:sz w:val="28"/>
          <w:szCs w:val="28"/>
        </w:rPr>
        <w:t>да Ульяновска удалось обеспечить 100% доступность дошкольного образов</w:t>
      </w:r>
      <w:r w:rsidRPr="000D46E0">
        <w:rPr>
          <w:color w:val="auto"/>
          <w:sz w:val="28"/>
          <w:szCs w:val="28"/>
        </w:rPr>
        <w:t>а</w:t>
      </w:r>
      <w:r w:rsidRPr="000D46E0">
        <w:rPr>
          <w:color w:val="auto"/>
          <w:sz w:val="28"/>
          <w:szCs w:val="28"/>
        </w:rPr>
        <w:t xml:space="preserve">ния для детей в возрасте от 1,5 до 3 лет. </w:t>
      </w:r>
    </w:p>
    <w:p w:rsidR="00F537C3" w:rsidRDefault="00F537C3" w:rsidP="00F537C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537C3" w:rsidRDefault="00F537C3" w:rsidP="00F537C3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noProof/>
          <w:bdr w:val="single" w:sz="4" w:space="0" w:color="auto"/>
        </w:rPr>
        <w:lastRenderedPageBreak/>
        <w:drawing>
          <wp:inline distT="0" distB="0" distL="0" distR="0">
            <wp:extent cx="6000750" cy="6153150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537C3" w:rsidRPr="000D46E0" w:rsidRDefault="00F537C3" w:rsidP="00F537C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537C3" w:rsidRPr="009C6C4F" w:rsidRDefault="00F537C3" w:rsidP="00F537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46E0">
        <w:rPr>
          <w:color w:val="auto"/>
          <w:sz w:val="28"/>
          <w:szCs w:val="28"/>
        </w:rPr>
        <w:t xml:space="preserve">В городе Ульяновске в 2016 году дополнительно введено 160 мест после капитального ремонта зданий двух муниципальных дошкольных </w:t>
      </w:r>
      <w:r w:rsidRPr="009C6C4F">
        <w:rPr>
          <w:color w:val="auto"/>
          <w:sz w:val="28"/>
          <w:szCs w:val="28"/>
        </w:rPr>
        <w:t>образовател</w:t>
      </w:r>
      <w:r w:rsidRPr="009C6C4F">
        <w:rPr>
          <w:color w:val="auto"/>
          <w:sz w:val="28"/>
          <w:szCs w:val="28"/>
        </w:rPr>
        <w:t>ь</w:t>
      </w:r>
      <w:r w:rsidRPr="009C6C4F">
        <w:rPr>
          <w:color w:val="auto"/>
          <w:sz w:val="28"/>
          <w:szCs w:val="28"/>
        </w:rPr>
        <w:t xml:space="preserve">ных учреждений. </w:t>
      </w:r>
    </w:p>
    <w:p w:rsidR="00F537C3" w:rsidRPr="009C6C4F" w:rsidRDefault="00F537C3" w:rsidP="00F537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6C4F">
        <w:rPr>
          <w:color w:val="auto"/>
          <w:sz w:val="28"/>
          <w:szCs w:val="28"/>
        </w:rPr>
        <w:t>В муниципальном образовании «Карсунский район» введено 35 мест п</w:t>
      </w:r>
      <w:r w:rsidRPr="009C6C4F">
        <w:rPr>
          <w:color w:val="auto"/>
          <w:sz w:val="28"/>
          <w:szCs w:val="28"/>
        </w:rPr>
        <w:t>о</w:t>
      </w:r>
      <w:r w:rsidRPr="009C6C4F">
        <w:rPr>
          <w:color w:val="auto"/>
          <w:sz w:val="28"/>
          <w:szCs w:val="28"/>
        </w:rPr>
        <w:t>сле капитального ремонта здания дошкольной группы муниципального бю</w:t>
      </w:r>
      <w:r w:rsidRPr="009C6C4F">
        <w:rPr>
          <w:color w:val="auto"/>
          <w:sz w:val="28"/>
          <w:szCs w:val="28"/>
        </w:rPr>
        <w:t>д</w:t>
      </w:r>
      <w:r w:rsidRPr="009C6C4F">
        <w:rPr>
          <w:color w:val="auto"/>
          <w:sz w:val="28"/>
          <w:szCs w:val="28"/>
        </w:rPr>
        <w:t xml:space="preserve">жетного образовательного учреждения Таволжанская основная школа. </w:t>
      </w:r>
    </w:p>
    <w:p w:rsidR="00F537C3" w:rsidRPr="009C6C4F" w:rsidRDefault="00F537C3" w:rsidP="00F537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6C4F">
        <w:rPr>
          <w:color w:val="auto"/>
          <w:sz w:val="28"/>
          <w:szCs w:val="28"/>
        </w:rPr>
        <w:t>Также в 2016 году за счёт открытия групп кратковременного пребывания для детей раннего возраста введено 9 дополнительных мест в муниципальном образовании «Барышский район» и 26 в городе Димитровграде в двух муниц</w:t>
      </w:r>
      <w:r w:rsidRPr="009C6C4F">
        <w:rPr>
          <w:color w:val="auto"/>
          <w:sz w:val="28"/>
          <w:szCs w:val="28"/>
        </w:rPr>
        <w:t>и</w:t>
      </w:r>
      <w:r w:rsidRPr="009C6C4F">
        <w:rPr>
          <w:color w:val="auto"/>
          <w:sz w:val="28"/>
          <w:szCs w:val="28"/>
        </w:rPr>
        <w:t xml:space="preserve">пальных дошкольных образовательных учреждениях. </w:t>
      </w:r>
    </w:p>
    <w:p w:rsidR="00F537C3" w:rsidRPr="009C6C4F" w:rsidRDefault="00F537C3" w:rsidP="00F537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6C4F">
        <w:rPr>
          <w:color w:val="auto"/>
          <w:sz w:val="28"/>
          <w:szCs w:val="28"/>
        </w:rPr>
        <w:t>В муниципальном образовании «Старомайнский район» путём реконс</w:t>
      </w:r>
      <w:r w:rsidRPr="009C6C4F">
        <w:rPr>
          <w:color w:val="auto"/>
          <w:sz w:val="28"/>
          <w:szCs w:val="28"/>
        </w:rPr>
        <w:t>т</w:t>
      </w:r>
      <w:r w:rsidRPr="009C6C4F">
        <w:rPr>
          <w:color w:val="auto"/>
          <w:sz w:val="28"/>
          <w:szCs w:val="28"/>
        </w:rPr>
        <w:t>рукции помещений дошкольной группы в МОУ Лесоникольская НОШ было создано дополнительно 5 мест и изменён режим работы с 6 часового (кратк</w:t>
      </w:r>
      <w:r w:rsidRPr="009C6C4F">
        <w:rPr>
          <w:color w:val="auto"/>
          <w:sz w:val="28"/>
          <w:szCs w:val="28"/>
        </w:rPr>
        <w:t>о</w:t>
      </w:r>
      <w:r w:rsidRPr="009C6C4F">
        <w:rPr>
          <w:color w:val="auto"/>
          <w:sz w:val="28"/>
          <w:szCs w:val="28"/>
        </w:rPr>
        <w:t xml:space="preserve">временного пребывания) на 10,5 часовой (полного дня). </w:t>
      </w:r>
    </w:p>
    <w:p w:rsidR="00F537C3" w:rsidRPr="009C6C4F" w:rsidRDefault="00F537C3" w:rsidP="00F537C3">
      <w:pPr>
        <w:pStyle w:val="aff"/>
        <w:spacing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9C6C4F">
        <w:rPr>
          <w:rFonts w:ascii="Times New Roman" w:hAnsi="Times New Roman"/>
          <w:sz w:val="28"/>
          <w:szCs w:val="28"/>
        </w:rPr>
        <w:lastRenderedPageBreak/>
        <w:t xml:space="preserve">Кроме того, продолжается строительство детского сада на 240 мест </w:t>
      </w:r>
      <w:r w:rsidRPr="009C6C4F">
        <w:rPr>
          <w:rFonts w:ascii="Times New Roman" w:hAnsi="Times New Roman"/>
          <w:sz w:val="28"/>
          <w:szCs w:val="28"/>
        </w:rPr>
        <w:br/>
        <w:t>в г. Димитровграде. В 2016 году из областного бюджета Ульяновской области были выделены денежные средства в размере 32,5 млн рублей, из местного бюджета г. Димитровграда – 236,8 тыс. рублей. Данные денежные средства б</w:t>
      </w:r>
      <w:r w:rsidRPr="009C6C4F">
        <w:rPr>
          <w:rFonts w:ascii="Times New Roman" w:hAnsi="Times New Roman"/>
          <w:sz w:val="28"/>
          <w:szCs w:val="28"/>
        </w:rPr>
        <w:t>ы</w:t>
      </w:r>
      <w:r w:rsidRPr="009C6C4F">
        <w:rPr>
          <w:rFonts w:ascii="Times New Roman" w:hAnsi="Times New Roman"/>
          <w:sz w:val="28"/>
          <w:szCs w:val="28"/>
        </w:rPr>
        <w:t>ли освоены в полном объёме. В настоящее время строительство данного объе</w:t>
      </w:r>
      <w:r w:rsidRPr="009C6C4F">
        <w:rPr>
          <w:rFonts w:ascii="Times New Roman" w:hAnsi="Times New Roman"/>
          <w:sz w:val="28"/>
          <w:szCs w:val="28"/>
        </w:rPr>
        <w:t>к</w:t>
      </w:r>
      <w:r w:rsidRPr="009C6C4F">
        <w:rPr>
          <w:rFonts w:ascii="Times New Roman" w:hAnsi="Times New Roman"/>
          <w:sz w:val="28"/>
          <w:szCs w:val="28"/>
        </w:rPr>
        <w:t>та продолжается. В проекте областного бюджета Ульяновской области на 2017 год на строительство детского сада в г. Димитровграде предусмотрено 49,8 млн рублей. Предполагаемый срок сдачи объекта – декабрь 2017 года.</w:t>
      </w:r>
    </w:p>
    <w:p w:rsidR="00F537C3" w:rsidRPr="009C6C4F" w:rsidRDefault="00F537C3" w:rsidP="00F537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6C4F">
        <w:rPr>
          <w:b/>
          <w:bCs/>
          <w:sz w:val="28"/>
          <w:szCs w:val="28"/>
        </w:rPr>
        <w:t>Развитие альтернативных форм дошкольного образования и пр</w:t>
      </w:r>
      <w:r w:rsidRPr="009C6C4F">
        <w:rPr>
          <w:b/>
          <w:bCs/>
          <w:sz w:val="28"/>
          <w:szCs w:val="28"/>
        </w:rPr>
        <w:t>и</w:t>
      </w:r>
      <w:r w:rsidRPr="009C6C4F">
        <w:rPr>
          <w:b/>
          <w:bCs/>
          <w:sz w:val="28"/>
          <w:szCs w:val="28"/>
        </w:rPr>
        <w:t xml:space="preserve">смотра за детьми. </w:t>
      </w:r>
      <w:r w:rsidRPr="009C6C4F">
        <w:rPr>
          <w:sz w:val="28"/>
          <w:szCs w:val="28"/>
        </w:rPr>
        <w:t xml:space="preserve">В настоящий момент на территории Ульяновской области функционирует 37 групп кратковременного пребывания, в которых </w:t>
      </w:r>
      <w:r w:rsidRPr="009C6C4F">
        <w:rPr>
          <w:color w:val="auto"/>
          <w:sz w:val="28"/>
          <w:szCs w:val="28"/>
        </w:rPr>
        <w:t>воспитыв</w:t>
      </w:r>
      <w:r w:rsidRPr="009C6C4F">
        <w:rPr>
          <w:color w:val="auto"/>
          <w:sz w:val="28"/>
          <w:szCs w:val="28"/>
        </w:rPr>
        <w:t>а</w:t>
      </w:r>
      <w:r w:rsidRPr="009C6C4F">
        <w:rPr>
          <w:color w:val="auto"/>
          <w:sz w:val="28"/>
          <w:szCs w:val="28"/>
        </w:rPr>
        <w:t>ется 447 детей, что не нарушает действующие нормы СанПиН (средняя напо</w:t>
      </w:r>
      <w:r w:rsidRPr="009C6C4F">
        <w:rPr>
          <w:color w:val="auto"/>
          <w:sz w:val="28"/>
          <w:szCs w:val="28"/>
        </w:rPr>
        <w:t>л</w:t>
      </w:r>
      <w:r w:rsidRPr="009C6C4F">
        <w:rPr>
          <w:color w:val="auto"/>
          <w:sz w:val="28"/>
          <w:szCs w:val="28"/>
        </w:rPr>
        <w:t xml:space="preserve">няемость групп 12-15 человек). </w:t>
      </w:r>
    </w:p>
    <w:p w:rsidR="00F537C3" w:rsidRPr="009C6C4F" w:rsidRDefault="00F537C3" w:rsidP="00F537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6C4F">
        <w:rPr>
          <w:color w:val="auto"/>
          <w:sz w:val="28"/>
          <w:szCs w:val="28"/>
        </w:rPr>
        <w:t>В 2016 году на территории Ульяновской области создано 153 консульт</w:t>
      </w:r>
      <w:r w:rsidRPr="009C6C4F">
        <w:rPr>
          <w:color w:val="auto"/>
          <w:sz w:val="28"/>
          <w:szCs w:val="28"/>
        </w:rPr>
        <w:t>а</w:t>
      </w:r>
      <w:r w:rsidRPr="009C6C4F">
        <w:rPr>
          <w:color w:val="auto"/>
          <w:sz w:val="28"/>
          <w:szCs w:val="28"/>
        </w:rPr>
        <w:t>тивных пункта для родителей детей, не посещающих дошкольные образов</w:t>
      </w:r>
      <w:r w:rsidRPr="009C6C4F">
        <w:rPr>
          <w:color w:val="auto"/>
          <w:sz w:val="28"/>
          <w:szCs w:val="28"/>
        </w:rPr>
        <w:t>а</w:t>
      </w:r>
      <w:r w:rsidRPr="009C6C4F">
        <w:rPr>
          <w:color w:val="auto"/>
          <w:sz w:val="28"/>
          <w:szCs w:val="28"/>
        </w:rPr>
        <w:t>тельные организации. В 2016 году 1 257 человек получили консультации сп</w:t>
      </w:r>
      <w:r w:rsidRPr="009C6C4F">
        <w:rPr>
          <w:color w:val="auto"/>
          <w:sz w:val="28"/>
          <w:szCs w:val="28"/>
        </w:rPr>
        <w:t>е</w:t>
      </w:r>
      <w:r w:rsidRPr="009C6C4F">
        <w:rPr>
          <w:color w:val="auto"/>
          <w:sz w:val="28"/>
          <w:szCs w:val="28"/>
        </w:rPr>
        <w:t xml:space="preserve">циалистов дошкольного образования. </w:t>
      </w:r>
    </w:p>
    <w:p w:rsidR="00F537C3" w:rsidRPr="009C6C4F" w:rsidRDefault="00F537C3" w:rsidP="00F537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6C4F">
        <w:rPr>
          <w:color w:val="auto"/>
          <w:sz w:val="28"/>
          <w:szCs w:val="28"/>
        </w:rPr>
        <w:t>Для успешной социализации и подготовки ребёнка к посещению детского сада на базе ДОО созданы 33 Центра игровой поддержки, услугами которых пользуется 517 семей. Наряду с государственными и муниципальными дошк</w:t>
      </w:r>
      <w:r w:rsidRPr="009C6C4F">
        <w:rPr>
          <w:color w:val="auto"/>
          <w:sz w:val="28"/>
          <w:szCs w:val="28"/>
        </w:rPr>
        <w:t>о</w:t>
      </w:r>
      <w:r w:rsidRPr="009C6C4F">
        <w:rPr>
          <w:color w:val="auto"/>
          <w:sz w:val="28"/>
          <w:szCs w:val="28"/>
        </w:rPr>
        <w:t>льными организациями предоставляют образовательные услуги 13 частных д</w:t>
      </w:r>
      <w:r w:rsidRPr="009C6C4F">
        <w:rPr>
          <w:color w:val="auto"/>
          <w:sz w:val="28"/>
          <w:szCs w:val="28"/>
        </w:rPr>
        <w:t>о</w:t>
      </w:r>
      <w:r w:rsidRPr="009C6C4F">
        <w:rPr>
          <w:color w:val="auto"/>
          <w:sz w:val="28"/>
          <w:szCs w:val="28"/>
        </w:rPr>
        <w:t xml:space="preserve">школьных организаций. </w:t>
      </w:r>
    </w:p>
    <w:p w:rsidR="00F537C3" w:rsidRPr="009C6C4F" w:rsidRDefault="00F537C3" w:rsidP="00F537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6C4F">
        <w:rPr>
          <w:b/>
          <w:bCs/>
          <w:color w:val="auto"/>
          <w:sz w:val="28"/>
          <w:szCs w:val="28"/>
        </w:rPr>
        <w:t>Сохранение существующего в Ульяновской области темпа обеспеч</w:t>
      </w:r>
      <w:r w:rsidRPr="009C6C4F">
        <w:rPr>
          <w:b/>
          <w:bCs/>
          <w:color w:val="auto"/>
          <w:sz w:val="28"/>
          <w:szCs w:val="28"/>
        </w:rPr>
        <w:t>е</w:t>
      </w:r>
      <w:r w:rsidRPr="009C6C4F">
        <w:rPr>
          <w:b/>
          <w:bCs/>
          <w:color w:val="auto"/>
          <w:sz w:val="28"/>
          <w:szCs w:val="28"/>
        </w:rPr>
        <w:t>ния услугами дошкольного образования дошкольников от 3 лет посредс</w:t>
      </w:r>
      <w:r w:rsidRPr="009C6C4F">
        <w:rPr>
          <w:b/>
          <w:bCs/>
          <w:color w:val="auto"/>
          <w:sz w:val="28"/>
          <w:szCs w:val="28"/>
        </w:rPr>
        <w:t>т</w:t>
      </w:r>
      <w:r w:rsidRPr="009C6C4F">
        <w:rPr>
          <w:b/>
          <w:bCs/>
          <w:color w:val="auto"/>
          <w:sz w:val="28"/>
          <w:szCs w:val="28"/>
        </w:rPr>
        <w:t xml:space="preserve">вом открытия дошкольных мест. </w:t>
      </w:r>
      <w:r w:rsidRPr="009C6C4F">
        <w:rPr>
          <w:color w:val="auto"/>
          <w:sz w:val="28"/>
          <w:szCs w:val="28"/>
        </w:rPr>
        <w:t xml:space="preserve">По состоянию на 01.01.2017 на территории Ульяновской области удерживается стопроцентный показатель доступности дошкольного образования, по потребности населения все дети дошкольного возраста обеспечены местами в дошкольных образовательных организациях. </w:t>
      </w:r>
    </w:p>
    <w:p w:rsidR="00F537C3" w:rsidRPr="009C6C4F" w:rsidRDefault="00F537C3" w:rsidP="00F537C3">
      <w:pPr>
        <w:pStyle w:val="aff"/>
        <w:spacing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9C6C4F">
        <w:rPr>
          <w:rFonts w:ascii="Times New Roman" w:hAnsi="Times New Roman"/>
          <w:sz w:val="28"/>
          <w:szCs w:val="28"/>
        </w:rPr>
        <w:t xml:space="preserve">Услугами дошкольного образования охвачено 56 716 человек, из них от 0 до 3 лет – 6 865 человек, от 3 до 7 </w:t>
      </w:r>
      <w:r>
        <w:rPr>
          <w:rFonts w:ascii="Times New Roman" w:hAnsi="Times New Roman"/>
          <w:sz w:val="28"/>
          <w:szCs w:val="28"/>
        </w:rPr>
        <w:t xml:space="preserve">лет </w:t>
      </w:r>
      <w:r w:rsidRPr="009C6C4F">
        <w:rPr>
          <w:rFonts w:ascii="Times New Roman" w:hAnsi="Times New Roman"/>
          <w:sz w:val="28"/>
          <w:szCs w:val="28"/>
        </w:rPr>
        <w:t>– 46 893 человека.</w:t>
      </w:r>
    </w:p>
    <w:p w:rsidR="00F537C3" w:rsidRDefault="00F537C3" w:rsidP="00F53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D1E" w:rsidRDefault="00EA1D1E" w:rsidP="009C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C4F">
        <w:rPr>
          <w:rFonts w:ascii="Times New Roman" w:hAnsi="Times New Roman"/>
          <w:b/>
          <w:sz w:val="28"/>
          <w:szCs w:val="28"/>
        </w:rPr>
        <w:t xml:space="preserve">Раздел </w:t>
      </w:r>
      <w:r w:rsidRPr="009C6C4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C6C4F">
        <w:rPr>
          <w:rFonts w:ascii="Times New Roman" w:hAnsi="Times New Roman"/>
          <w:b/>
          <w:sz w:val="28"/>
          <w:szCs w:val="28"/>
        </w:rPr>
        <w:t xml:space="preserve">. </w:t>
      </w:r>
      <w:r w:rsidR="002D3592">
        <w:rPr>
          <w:rFonts w:ascii="Times New Roman" w:hAnsi="Times New Roman"/>
          <w:b/>
          <w:sz w:val="28"/>
          <w:szCs w:val="28"/>
        </w:rPr>
        <w:t>Общее и дополнительное о</w:t>
      </w:r>
      <w:r w:rsidRPr="009C6C4F">
        <w:rPr>
          <w:rFonts w:ascii="Times New Roman" w:hAnsi="Times New Roman"/>
          <w:b/>
          <w:sz w:val="28"/>
          <w:szCs w:val="28"/>
        </w:rPr>
        <w:t>бразование</w:t>
      </w:r>
    </w:p>
    <w:p w:rsidR="009C6C4F" w:rsidRPr="009C6C4F" w:rsidRDefault="009C6C4F" w:rsidP="009C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C4F" w:rsidRPr="00EB504A" w:rsidRDefault="009C6C4F" w:rsidP="009C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C4F">
        <w:rPr>
          <w:rFonts w:ascii="Times New Roman" w:hAnsi="Times New Roman"/>
          <w:b/>
          <w:bCs/>
          <w:sz w:val="28"/>
          <w:szCs w:val="28"/>
        </w:rPr>
        <w:t>В 2016/2017 учебном году в общеобразовательных организациях Ул</w:t>
      </w:r>
      <w:r w:rsidRPr="009C6C4F">
        <w:rPr>
          <w:rFonts w:ascii="Times New Roman" w:hAnsi="Times New Roman"/>
          <w:b/>
          <w:bCs/>
          <w:sz w:val="28"/>
          <w:szCs w:val="28"/>
        </w:rPr>
        <w:t>ь</w:t>
      </w:r>
      <w:r w:rsidRPr="009C6C4F">
        <w:rPr>
          <w:rFonts w:ascii="Times New Roman" w:hAnsi="Times New Roman"/>
          <w:b/>
          <w:bCs/>
          <w:sz w:val="28"/>
          <w:szCs w:val="28"/>
        </w:rPr>
        <w:t>яновской области обучаются 114 684 человек</w:t>
      </w:r>
      <w:r w:rsidRPr="009C6C4F">
        <w:rPr>
          <w:rFonts w:ascii="Times New Roman" w:hAnsi="Times New Roman"/>
          <w:sz w:val="28"/>
          <w:szCs w:val="28"/>
        </w:rPr>
        <w:t>, из которых 139 человек об</w:t>
      </w:r>
      <w:r w:rsidRPr="009C6C4F">
        <w:rPr>
          <w:rFonts w:ascii="Times New Roman" w:hAnsi="Times New Roman"/>
          <w:sz w:val="28"/>
          <w:szCs w:val="28"/>
        </w:rPr>
        <w:t>у</w:t>
      </w:r>
      <w:r w:rsidRPr="009C6C4F">
        <w:rPr>
          <w:rFonts w:ascii="Times New Roman" w:hAnsi="Times New Roman"/>
          <w:sz w:val="28"/>
          <w:szCs w:val="28"/>
        </w:rPr>
        <w:t>чаются в негосударственных, 1 169 человека в вечерних (сменных) общеобр</w:t>
      </w:r>
      <w:r w:rsidRPr="009C6C4F">
        <w:rPr>
          <w:rFonts w:ascii="Times New Roman" w:hAnsi="Times New Roman"/>
          <w:sz w:val="28"/>
          <w:szCs w:val="28"/>
        </w:rPr>
        <w:t>а</w:t>
      </w:r>
      <w:r w:rsidRPr="009C6C4F">
        <w:rPr>
          <w:rFonts w:ascii="Times New Roman" w:hAnsi="Times New Roman"/>
          <w:sz w:val="28"/>
          <w:szCs w:val="28"/>
        </w:rPr>
        <w:t>зовательных организациях и учебно-консультационных пунктах при дневных школах. Контингент обучающихся дневных государственных и муниципальных общеобразовательных организаций (далее – общеобразовательных организ</w:t>
      </w:r>
      <w:r w:rsidRPr="009C6C4F">
        <w:rPr>
          <w:rFonts w:ascii="Times New Roman" w:hAnsi="Times New Roman"/>
          <w:sz w:val="28"/>
          <w:szCs w:val="28"/>
        </w:rPr>
        <w:t>а</w:t>
      </w:r>
      <w:r w:rsidRPr="009C6C4F">
        <w:rPr>
          <w:rFonts w:ascii="Times New Roman" w:hAnsi="Times New Roman"/>
          <w:sz w:val="28"/>
          <w:szCs w:val="28"/>
        </w:rPr>
        <w:t>ций) составляет 113 376 человек, из них 1 831 человек обучаются в общеобр</w:t>
      </w:r>
      <w:r w:rsidRPr="009C6C4F">
        <w:rPr>
          <w:rFonts w:ascii="Times New Roman" w:hAnsi="Times New Roman"/>
          <w:sz w:val="28"/>
          <w:szCs w:val="28"/>
        </w:rPr>
        <w:t>а</w:t>
      </w:r>
      <w:r w:rsidRPr="009C6C4F">
        <w:rPr>
          <w:rFonts w:ascii="Times New Roman" w:hAnsi="Times New Roman"/>
          <w:sz w:val="28"/>
          <w:szCs w:val="28"/>
        </w:rPr>
        <w:t>зовательных организациях для обучающихся с ограниченными возможностями здоровья (далее – ОВЗ) и 791 человек в классах для обучающихся с ОВЗ. По сравнению с 2015 годом контингент обучающихся общеобразовательных орг</w:t>
      </w:r>
      <w:r w:rsidRPr="009C6C4F">
        <w:rPr>
          <w:rFonts w:ascii="Times New Roman" w:hAnsi="Times New Roman"/>
          <w:sz w:val="28"/>
          <w:szCs w:val="28"/>
        </w:rPr>
        <w:t>а</w:t>
      </w:r>
      <w:r w:rsidRPr="009C6C4F">
        <w:rPr>
          <w:rFonts w:ascii="Times New Roman" w:hAnsi="Times New Roman"/>
          <w:sz w:val="28"/>
          <w:szCs w:val="28"/>
        </w:rPr>
        <w:t>низаций увеличился на 1975 человек (1,77%). При этом количество обуча</w:t>
      </w:r>
      <w:r w:rsidRPr="009C6C4F">
        <w:rPr>
          <w:rFonts w:ascii="Times New Roman" w:hAnsi="Times New Roman"/>
          <w:sz w:val="28"/>
          <w:szCs w:val="28"/>
        </w:rPr>
        <w:t>ю</w:t>
      </w:r>
      <w:r w:rsidRPr="009C6C4F">
        <w:rPr>
          <w:rFonts w:ascii="Times New Roman" w:hAnsi="Times New Roman"/>
          <w:sz w:val="28"/>
          <w:szCs w:val="28"/>
        </w:rPr>
        <w:t>щихся в общеобразовательных организациях, расположенных в городских п</w:t>
      </w:r>
      <w:r w:rsidRPr="009C6C4F">
        <w:rPr>
          <w:rFonts w:ascii="Times New Roman" w:hAnsi="Times New Roman"/>
          <w:sz w:val="28"/>
          <w:szCs w:val="28"/>
        </w:rPr>
        <w:t>о</w:t>
      </w:r>
      <w:r w:rsidRPr="009C6C4F">
        <w:rPr>
          <w:rFonts w:ascii="Times New Roman" w:hAnsi="Times New Roman"/>
          <w:sz w:val="28"/>
          <w:szCs w:val="28"/>
        </w:rPr>
        <w:lastRenderedPageBreak/>
        <w:t>селениях, увеличилось на 2539 человек, а количество обучающихся в общео</w:t>
      </w:r>
      <w:r w:rsidRPr="009C6C4F">
        <w:rPr>
          <w:rFonts w:ascii="Times New Roman" w:hAnsi="Times New Roman"/>
          <w:sz w:val="28"/>
          <w:szCs w:val="28"/>
        </w:rPr>
        <w:t>б</w:t>
      </w:r>
      <w:r w:rsidRPr="009C6C4F">
        <w:rPr>
          <w:rFonts w:ascii="Times New Roman" w:hAnsi="Times New Roman"/>
          <w:sz w:val="28"/>
          <w:szCs w:val="28"/>
        </w:rPr>
        <w:t>разовательных организациях, расположенных в сельской местности, сократ</w:t>
      </w:r>
      <w:r w:rsidRPr="009C6C4F">
        <w:rPr>
          <w:rFonts w:ascii="Times New Roman" w:hAnsi="Times New Roman"/>
          <w:sz w:val="28"/>
          <w:szCs w:val="28"/>
        </w:rPr>
        <w:t>и</w:t>
      </w:r>
      <w:r w:rsidRPr="009C6C4F">
        <w:rPr>
          <w:rFonts w:ascii="Times New Roman" w:hAnsi="Times New Roman"/>
          <w:sz w:val="28"/>
          <w:szCs w:val="28"/>
        </w:rPr>
        <w:t>лось на 564 человека.</w:t>
      </w:r>
    </w:p>
    <w:p w:rsidR="009B136E" w:rsidRPr="00EB504A" w:rsidRDefault="009B136E" w:rsidP="009C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C4F" w:rsidRDefault="009B136E" w:rsidP="009B1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6C4F" w:rsidRPr="009C6C4F" w:rsidRDefault="009C6C4F" w:rsidP="009C6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36E" w:rsidRPr="009B136E" w:rsidRDefault="006943BD" w:rsidP="009B136E">
      <w:pPr>
        <w:pStyle w:val="Default"/>
        <w:ind w:firstLine="709"/>
        <w:jc w:val="both"/>
        <w:rPr>
          <w:sz w:val="28"/>
          <w:szCs w:val="28"/>
        </w:rPr>
      </w:pPr>
      <w:r w:rsidRPr="009B136E">
        <w:rPr>
          <w:rFonts w:eastAsia="Times New Roman"/>
          <w:b/>
          <w:sz w:val="28"/>
          <w:szCs w:val="28"/>
        </w:rPr>
        <w:t xml:space="preserve">Структура </w:t>
      </w:r>
      <w:r w:rsidRPr="009B136E">
        <w:rPr>
          <w:b/>
          <w:sz w:val="28"/>
          <w:szCs w:val="28"/>
        </w:rPr>
        <w:t>системы</w:t>
      </w:r>
      <w:r w:rsidRPr="009B136E">
        <w:rPr>
          <w:rFonts w:eastAsia="Times New Roman"/>
          <w:b/>
          <w:sz w:val="28"/>
          <w:szCs w:val="28"/>
        </w:rPr>
        <w:t xml:space="preserve"> общего образования</w:t>
      </w:r>
      <w:r w:rsidRPr="009B136E">
        <w:rPr>
          <w:rFonts w:eastAsia="Times New Roman"/>
          <w:sz w:val="28"/>
          <w:szCs w:val="28"/>
        </w:rPr>
        <w:t xml:space="preserve">. </w:t>
      </w:r>
      <w:r w:rsidR="009B136E">
        <w:rPr>
          <w:sz w:val="28"/>
          <w:szCs w:val="28"/>
        </w:rPr>
        <w:t>В</w:t>
      </w:r>
      <w:r w:rsidR="009B136E" w:rsidRPr="009B136E">
        <w:rPr>
          <w:sz w:val="28"/>
          <w:szCs w:val="28"/>
        </w:rPr>
        <w:t xml:space="preserve"> 2016 году количество о</w:t>
      </w:r>
      <w:r w:rsidR="009B136E" w:rsidRPr="009B136E">
        <w:rPr>
          <w:sz w:val="28"/>
          <w:szCs w:val="28"/>
        </w:rPr>
        <w:t>б</w:t>
      </w:r>
      <w:r w:rsidR="009B136E" w:rsidRPr="009B136E">
        <w:rPr>
          <w:sz w:val="28"/>
          <w:szCs w:val="28"/>
        </w:rPr>
        <w:t xml:space="preserve">щеобразовательных организаций сократилось на 15 школ. </w:t>
      </w:r>
      <w:r w:rsidR="009B136E" w:rsidRPr="009B136E">
        <w:rPr>
          <w:b/>
          <w:bCs/>
          <w:sz w:val="28"/>
          <w:szCs w:val="28"/>
        </w:rPr>
        <w:t>В 2016/2017 учебном году сеть общеобразовательных организаций Ульяновской области сост</w:t>
      </w:r>
      <w:r w:rsidR="009B136E" w:rsidRPr="009B136E">
        <w:rPr>
          <w:b/>
          <w:bCs/>
          <w:sz w:val="28"/>
          <w:szCs w:val="28"/>
        </w:rPr>
        <w:t>о</w:t>
      </w:r>
      <w:r w:rsidR="009B136E" w:rsidRPr="009B136E">
        <w:rPr>
          <w:b/>
          <w:bCs/>
          <w:sz w:val="28"/>
          <w:szCs w:val="28"/>
        </w:rPr>
        <w:t>ит из 419 школ (416 государственных (муниципальных) и 3 негосударс</w:t>
      </w:r>
      <w:r w:rsidR="009B136E" w:rsidRPr="009B136E">
        <w:rPr>
          <w:b/>
          <w:bCs/>
          <w:sz w:val="28"/>
          <w:szCs w:val="28"/>
        </w:rPr>
        <w:t>т</w:t>
      </w:r>
      <w:r w:rsidR="009B136E" w:rsidRPr="009B136E">
        <w:rPr>
          <w:b/>
          <w:bCs/>
          <w:sz w:val="28"/>
          <w:szCs w:val="28"/>
        </w:rPr>
        <w:t xml:space="preserve">венных) и 16 филиалов. </w:t>
      </w:r>
    </w:p>
    <w:p w:rsidR="009B136E" w:rsidRPr="009B136E" w:rsidRDefault="009B136E" w:rsidP="009B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В числе 416 государственных обще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образовательных организаций: </w:t>
      </w:r>
    </w:p>
    <w:p w:rsidR="009B136E" w:rsidRPr="009B136E" w:rsidRDefault="009B136E" w:rsidP="009B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6E">
        <w:rPr>
          <w:rFonts w:ascii="Times New Roman" w:hAnsi="Times New Roman"/>
          <w:sz w:val="28"/>
          <w:szCs w:val="28"/>
          <w:lang w:eastAsia="ru-RU"/>
        </w:rPr>
        <w:t xml:space="preserve">- 15 областных (Симбирский кадетский корпус юстиции, Барановская школа-интернат и 13 общеобразовательных организаций для обучающихся с ОВЗ); </w:t>
      </w:r>
    </w:p>
    <w:p w:rsidR="009B136E" w:rsidRPr="009B136E" w:rsidRDefault="009B136E" w:rsidP="009B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6E">
        <w:rPr>
          <w:rFonts w:ascii="Times New Roman" w:hAnsi="Times New Roman"/>
          <w:sz w:val="28"/>
          <w:szCs w:val="28"/>
          <w:lang w:eastAsia="ru-RU"/>
        </w:rPr>
        <w:t xml:space="preserve">- 401 муниципальная (396 дневных и 5 вечерних (сменных)) </w:t>
      </w:r>
    </w:p>
    <w:p w:rsidR="009B136E" w:rsidRPr="009B136E" w:rsidRDefault="00720FFB" w:rsidP="009B1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6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Итоговая аттестация обучающихся. </w:t>
      </w:r>
      <w:r w:rsidR="009B136E" w:rsidRPr="009B136E">
        <w:rPr>
          <w:rFonts w:ascii="Times New Roman" w:hAnsi="Times New Roman"/>
          <w:bCs/>
          <w:sz w:val="28"/>
          <w:szCs w:val="28"/>
        </w:rPr>
        <w:t>Результаты ЕГЭ улучшились по сравнению с 2015 годом:</w:t>
      </w:r>
      <w:r w:rsidR="009B136E" w:rsidRPr="009B136E">
        <w:rPr>
          <w:rFonts w:ascii="Times New Roman" w:hAnsi="Times New Roman"/>
          <w:sz w:val="28"/>
          <w:szCs w:val="28"/>
        </w:rPr>
        <w:t>сократилось число участников, не справившихся с э</w:t>
      </w:r>
      <w:r w:rsidR="009B136E" w:rsidRPr="009B136E">
        <w:rPr>
          <w:rFonts w:ascii="Times New Roman" w:hAnsi="Times New Roman"/>
          <w:sz w:val="28"/>
          <w:szCs w:val="28"/>
        </w:rPr>
        <w:t>к</w:t>
      </w:r>
      <w:r w:rsidR="009B136E" w:rsidRPr="009B136E">
        <w:rPr>
          <w:rFonts w:ascii="Times New Roman" w:hAnsi="Times New Roman"/>
          <w:sz w:val="28"/>
          <w:szCs w:val="28"/>
        </w:rPr>
        <w:t>заменационными заданиями по русскому языку, математике базового и пр</w:t>
      </w:r>
      <w:r w:rsidR="009B136E" w:rsidRPr="009B136E">
        <w:rPr>
          <w:rFonts w:ascii="Times New Roman" w:hAnsi="Times New Roman"/>
          <w:sz w:val="28"/>
          <w:szCs w:val="28"/>
        </w:rPr>
        <w:t>о</w:t>
      </w:r>
      <w:r w:rsidR="009B136E" w:rsidRPr="009B136E">
        <w:rPr>
          <w:rFonts w:ascii="Times New Roman" w:hAnsi="Times New Roman"/>
          <w:sz w:val="28"/>
          <w:szCs w:val="28"/>
        </w:rPr>
        <w:t>фильного уровня. В целом данный показатель в регионе сопоставим с общеро</w:t>
      </w:r>
      <w:r w:rsidR="009B136E" w:rsidRPr="009B136E">
        <w:rPr>
          <w:rFonts w:ascii="Times New Roman" w:hAnsi="Times New Roman"/>
          <w:sz w:val="28"/>
          <w:szCs w:val="28"/>
        </w:rPr>
        <w:t>с</w:t>
      </w:r>
      <w:r w:rsidR="009B136E" w:rsidRPr="009B136E">
        <w:rPr>
          <w:rFonts w:ascii="Times New Roman" w:hAnsi="Times New Roman"/>
          <w:sz w:val="28"/>
          <w:szCs w:val="28"/>
        </w:rPr>
        <w:t xml:space="preserve">сийским: </w:t>
      </w:r>
    </w:p>
    <w:p w:rsidR="009B136E" w:rsidRPr="009B136E" w:rsidRDefault="009B136E" w:rsidP="009B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6E">
        <w:rPr>
          <w:rFonts w:ascii="Times New Roman" w:hAnsi="Times New Roman"/>
          <w:sz w:val="28"/>
          <w:szCs w:val="28"/>
          <w:lang w:eastAsia="ru-RU"/>
        </w:rPr>
        <w:t>- по русскому языку с 0,9% до 0,6% (общероссийский показатель соста</w:t>
      </w:r>
      <w:r w:rsidRPr="009B136E">
        <w:rPr>
          <w:rFonts w:ascii="Times New Roman" w:hAnsi="Times New Roman"/>
          <w:sz w:val="28"/>
          <w:szCs w:val="28"/>
          <w:lang w:eastAsia="ru-RU"/>
        </w:rPr>
        <w:t>в</w:t>
      </w:r>
      <w:r w:rsidRPr="009B136E">
        <w:rPr>
          <w:rFonts w:ascii="Times New Roman" w:hAnsi="Times New Roman"/>
          <w:sz w:val="28"/>
          <w:szCs w:val="28"/>
          <w:lang w:eastAsia="ru-RU"/>
        </w:rPr>
        <w:t xml:space="preserve">ляет 0,7%) при одновременном повышении среднего балла с 66 до 70; </w:t>
      </w:r>
    </w:p>
    <w:p w:rsidR="009B136E" w:rsidRPr="009B136E" w:rsidRDefault="009B136E" w:rsidP="009B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6E">
        <w:rPr>
          <w:rFonts w:ascii="Times New Roman" w:hAnsi="Times New Roman"/>
          <w:sz w:val="28"/>
          <w:szCs w:val="28"/>
          <w:lang w:eastAsia="ru-RU"/>
        </w:rPr>
        <w:t xml:space="preserve">- по математике профильного уровня с 15,5% до 10,7% и повышении среднего балла на 2 единицы (по сравнению с 46,01 в 2015 году). В РФ 15,3% участников не справились с экзаменационными заданиями ЕГЭ по математике профильного уровня; </w:t>
      </w:r>
    </w:p>
    <w:p w:rsidR="009B136E" w:rsidRPr="009B136E" w:rsidRDefault="009B136E" w:rsidP="009B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6E">
        <w:rPr>
          <w:rFonts w:ascii="Times New Roman" w:hAnsi="Times New Roman"/>
          <w:sz w:val="28"/>
          <w:szCs w:val="28"/>
          <w:lang w:eastAsia="ru-RU"/>
        </w:rPr>
        <w:t xml:space="preserve">- по математике базового уровня средняя отметка с 3,7 повысилась до 4,3, тогда как по РФ она составляет 3,95. </w:t>
      </w:r>
    </w:p>
    <w:p w:rsidR="009B136E" w:rsidRPr="009B136E" w:rsidRDefault="009B136E" w:rsidP="009B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6E">
        <w:rPr>
          <w:rFonts w:ascii="Times New Roman" w:hAnsi="Times New Roman"/>
          <w:sz w:val="28"/>
          <w:szCs w:val="28"/>
          <w:lang w:eastAsia="ru-RU"/>
        </w:rPr>
        <w:lastRenderedPageBreak/>
        <w:t>В 2016 году число девятиклассников, которые не смогли преодолеть м</w:t>
      </w:r>
      <w:r w:rsidRPr="009B136E">
        <w:rPr>
          <w:rFonts w:ascii="Times New Roman" w:hAnsi="Times New Roman"/>
          <w:sz w:val="28"/>
          <w:szCs w:val="28"/>
          <w:lang w:eastAsia="ru-RU"/>
        </w:rPr>
        <w:t>и</w:t>
      </w:r>
      <w:r w:rsidRPr="009B136E">
        <w:rPr>
          <w:rFonts w:ascii="Times New Roman" w:hAnsi="Times New Roman"/>
          <w:sz w:val="28"/>
          <w:szCs w:val="28"/>
          <w:lang w:eastAsia="ru-RU"/>
        </w:rPr>
        <w:t xml:space="preserve">нимальный порог по обязательным предметам ГИА также имеет тенденцию к сокращению – 257 выпускников 9 классов (191 с отрицательным результатом по одному из обязательных предметов, 66 – по двум). </w:t>
      </w:r>
    </w:p>
    <w:p w:rsidR="009B136E" w:rsidRPr="00EB504A" w:rsidRDefault="009B136E" w:rsidP="009B1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6E">
        <w:rPr>
          <w:rFonts w:ascii="Times New Roman" w:hAnsi="Times New Roman"/>
          <w:sz w:val="28"/>
          <w:szCs w:val="28"/>
          <w:lang w:eastAsia="ru-RU"/>
        </w:rPr>
        <w:t xml:space="preserve">Произошло сокращение в 2016 году количества выпускников, набравших 100 баллов с 47 (2015 г) до 38, и увеличение доли высокобалльников по ряду учебных предметов (русский язык с 19,6% до 27,8%; математика профильная – c 0,5% до 2,23%. </w:t>
      </w:r>
    </w:p>
    <w:p w:rsidR="009B136E" w:rsidRPr="00EB504A" w:rsidRDefault="009B136E" w:rsidP="009B1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098" w:rsidRPr="009B136E" w:rsidRDefault="00B0586B" w:rsidP="009B13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136E">
        <w:rPr>
          <w:rFonts w:ascii="Times New Roman" w:hAnsi="Times New Roman"/>
          <w:b/>
          <w:sz w:val="28"/>
          <w:szCs w:val="28"/>
        </w:rPr>
        <w:t>Д</w:t>
      </w:r>
      <w:r w:rsidR="00510098" w:rsidRPr="009B136E">
        <w:rPr>
          <w:rFonts w:ascii="Times New Roman" w:hAnsi="Times New Roman"/>
          <w:b/>
          <w:sz w:val="28"/>
          <w:szCs w:val="28"/>
        </w:rPr>
        <w:t>ополнительное образование</w:t>
      </w:r>
      <w:r w:rsidRPr="009B136E">
        <w:rPr>
          <w:rFonts w:ascii="Times New Roman" w:hAnsi="Times New Roman"/>
          <w:b/>
          <w:sz w:val="28"/>
          <w:szCs w:val="28"/>
        </w:rPr>
        <w:t>.</w:t>
      </w:r>
    </w:p>
    <w:p w:rsidR="009B136E" w:rsidRPr="009B136E" w:rsidRDefault="009B136E" w:rsidP="009B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В системе дополнительного образования детей Ульяновской области уч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ствуют 144 организации. Всего во всех организациях дополнительного образ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вания детей Ульяновской области по данным мониторинга на конец 2016 года обучается 118 830 детей, что составляет 80,8% от общего числа детей в области в возрасте 5-18 лет (по Указу Президента охват детей дополнительным образ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ванием к 2020 году должен составлять 75%). </w:t>
      </w:r>
    </w:p>
    <w:p w:rsidR="009B136E" w:rsidRPr="009B136E" w:rsidRDefault="009B136E" w:rsidP="009B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негосударственном секторе дополнительного образования Ульяновской области работает 29 организаций и предпринимателей, в котором обучается 10 370 детей, что составляет 9% от общей численности детей в дополнительном образовании. </w:t>
      </w:r>
    </w:p>
    <w:p w:rsidR="009B136E" w:rsidRDefault="009B136E" w:rsidP="009B1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На базе областного Дворца творчества детей и молодежи открыт Межд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народный тьюторский центр «Потенциал», целью которого является развитие молодых талантов Ульяновской области. Организована система сопровождения одаренных детей по индивидуальным образовательным маршрутам. Проведён Первый съезд дворцов творчества детей и молодёжи «Форсайт Дворец 2030», Детский инновационный форум «Юные новаторы и инноваторы» и создали А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социацию организаций дополнительного образования среди субъектов ПФО.</w:t>
      </w:r>
    </w:p>
    <w:p w:rsidR="009B136E" w:rsidRDefault="009B136E" w:rsidP="009B1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Дополнительное обучение детей по предпрофильным программам акти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но развивается в профессиональных образовательных организациях. В сетевом взаимодействии с вузами и колледжами в 2016 году открыты филиалы Мол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дёжной правовой академии в 10 муниципальных образованиях Ульяновской области, 2 филиала Детско-юношеская инженерной академии в Заволжском районе Ульяновска и в г. Димитровграде. На базе 11 лицея открыта Детская м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дицинская академия, на базе Ульяновского государственного педагогического университета открыты Суперкомпьютерная академия, Лингвистическая акад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мия, Детская академия туризма и экскурсоведения, Детско-юношеская акад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мия радиоэлектронного конструирования, в областном Дворце творчества детей и молодёжи открыта Молодёжная медиа-академия. В академиях обучается уже более 2 800 слушателей. Всего действуют 16 академий.</w:t>
      </w:r>
    </w:p>
    <w:p w:rsidR="009B136E" w:rsidRPr="009B136E" w:rsidRDefault="009B136E" w:rsidP="009B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13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Особое внимание уделяется охвату детей программами технической и естественнонаучной направленности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который к 2020 году должен быть не менее 20%. В настоящее время в регионе этот показатель составляет 14%: из них 6% по технической и 8% по естественнонаучной направленности. </w:t>
      </w:r>
    </w:p>
    <w:p w:rsidR="009B136E" w:rsidRPr="009B136E" w:rsidRDefault="009B136E" w:rsidP="009B1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В целях достижения данного процента охвата и исполняя задачи През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дента РФ и Минобрнауки России, совместно с Агентством стратегических ин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циатив в рамках государственно-частного партнёрства открыт Детский техн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парк «Кванториум». Ульяновская область вошла в первые 17 регионов, в кот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рых в 2016 году были открыты детские технопарки как новая модель дополн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тельного образования детей. Приобретено высокотехнологичное учебное, лаб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раторное и инженерно-техническое оборудование для обучения по 5 направл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ниям естественнонаучной и технической направленности, соответствующих рынкам Национальной технологической инициативы и приоритетным напра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B13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лениям технологического развития Российской Федерации </w:t>
      </w:r>
      <w:r w:rsidRPr="009B136E">
        <w:rPr>
          <w:rFonts w:ascii="Times New Roman" w:hAnsi="Times New Roman"/>
          <w:sz w:val="28"/>
          <w:szCs w:val="28"/>
          <w:lang w:eastAsia="ru-RU"/>
        </w:rPr>
        <w:t>(«Аэро», «Био», «ИТ», «Робо», «Нано»). «Кванториум» должен стать центром формирования технического мышления, воспитания будущих инженерных кадров, начиная с дошкольного возраста, продолжая в системе общего, дополнительного и пр</w:t>
      </w:r>
      <w:r w:rsidRPr="009B136E">
        <w:rPr>
          <w:rFonts w:ascii="Times New Roman" w:hAnsi="Times New Roman"/>
          <w:sz w:val="28"/>
          <w:szCs w:val="28"/>
          <w:lang w:eastAsia="ru-RU"/>
        </w:rPr>
        <w:t>о</w:t>
      </w:r>
      <w:r w:rsidRPr="009B136E">
        <w:rPr>
          <w:rFonts w:ascii="Times New Roman" w:hAnsi="Times New Roman"/>
          <w:sz w:val="28"/>
          <w:szCs w:val="28"/>
          <w:lang w:eastAsia="ru-RU"/>
        </w:rPr>
        <w:t xml:space="preserve">фессионального образования. </w:t>
      </w:r>
    </w:p>
    <w:p w:rsidR="009B136E" w:rsidRPr="009B136E" w:rsidRDefault="009B136E" w:rsidP="009B1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6E">
        <w:rPr>
          <w:rFonts w:ascii="Times New Roman" w:hAnsi="Times New Roman"/>
          <w:sz w:val="28"/>
          <w:szCs w:val="28"/>
          <w:lang w:eastAsia="ru-RU"/>
        </w:rPr>
        <w:t>По естественнонаучной направленности в 18 муниципальных образов</w:t>
      </w:r>
      <w:r w:rsidRPr="009B136E">
        <w:rPr>
          <w:rFonts w:ascii="Times New Roman" w:hAnsi="Times New Roman"/>
          <w:sz w:val="28"/>
          <w:szCs w:val="28"/>
          <w:lang w:eastAsia="ru-RU"/>
        </w:rPr>
        <w:t>а</w:t>
      </w:r>
      <w:r w:rsidRPr="009B136E">
        <w:rPr>
          <w:rFonts w:ascii="Times New Roman" w:hAnsi="Times New Roman"/>
          <w:sz w:val="28"/>
          <w:szCs w:val="28"/>
          <w:lang w:eastAsia="ru-RU"/>
        </w:rPr>
        <w:t>ниях созданы опорные площадки, на которых работают школьные лесничества, развивается движение юных экологов и натуралистов, проводится научно-исследовательская работа.</w:t>
      </w:r>
    </w:p>
    <w:p w:rsidR="00510098" w:rsidRPr="009B136E" w:rsidRDefault="009B136E" w:rsidP="009B1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36E">
        <w:rPr>
          <w:rFonts w:ascii="Times New Roman" w:hAnsi="Times New Roman"/>
          <w:sz w:val="28"/>
          <w:szCs w:val="28"/>
        </w:rPr>
        <w:t>С 2016 года большое внимание уделяется развитию научно-исследовательской и проектной работы среди школьников, как в системе д</w:t>
      </w:r>
      <w:r w:rsidRPr="009B136E">
        <w:rPr>
          <w:rFonts w:ascii="Times New Roman" w:hAnsi="Times New Roman"/>
          <w:sz w:val="28"/>
          <w:szCs w:val="28"/>
        </w:rPr>
        <w:t>о</w:t>
      </w:r>
      <w:r w:rsidRPr="009B136E">
        <w:rPr>
          <w:rFonts w:ascii="Times New Roman" w:hAnsi="Times New Roman"/>
          <w:sz w:val="28"/>
          <w:szCs w:val="28"/>
        </w:rPr>
        <w:t>полнительного образования, так и в кружковой деятельности. Для реализации инженерного творчества детей и молодежи на базе вузов открываются фабл</w:t>
      </w:r>
      <w:r w:rsidRPr="009B136E">
        <w:rPr>
          <w:rFonts w:ascii="Times New Roman" w:hAnsi="Times New Roman"/>
          <w:sz w:val="28"/>
          <w:szCs w:val="28"/>
        </w:rPr>
        <w:t>а</w:t>
      </w:r>
      <w:r w:rsidRPr="009B136E">
        <w:rPr>
          <w:rFonts w:ascii="Times New Roman" w:hAnsi="Times New Roman"/>
          <w:sz w:val="28"/>
          <w:szCs w:val="28"/>
        </w:rPr>
        <w:t>бы, в центрах молодёжного инновационного творчества – хакатоны. ЦМИТ – это производственная площадка, которая рассчитана на молодёжь школьного и студенческого возраста, которые обладают инженерной мыслью, но у которых нет возможности воспроизвести задуманное в готовую и действующую модель и прототип. Именно в ЦМИТах создаются первые инженерные стартапы.</w:t>
      </w:r>
    </w:p>
    <w:p w:rsidR="00CA65C7" w:rsidRPr="00C45245" w:rsidRDefault="00C45245" w:rsidP="00C45245">
      <w:pPr>
        <w:spacing w:after="0" w:line="240" w:lineRule="auto"/>
        <w:ind w:firstLine="600"/>
        <w:jc w:val="right"/>
        <w:rPr>
          <w:rFonts w:ascii="Times New Roman" w:hAnsi="Times New Roman"/>
          <w:sz w:val="28"/>
          <w:szCs w:val="28"/>
        </w:rPr>
      </w:pPr>
      <w:r w:rsidRPr="00C45245">
        <w:rPr>
          <w:rFonts w:ascii="Times New Roman" w:hAnsi="Times New Roman"/>
          <w:sz w:val="28"/>
          <w:szCs w:val="28"/>
        </w:rPr>
        <w:t>Таблица 6</w:t>
      </w:r>
    </w:p>
    <w:p w:rsidR="006C5E81" w:rsidRDefault="006C5E81" w:rsidP="00214A91">
      <w:pPr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DE2046">
        <w:rPr>
          <w:rFonts w:ascii="Times New Roman" w:hAnsi="Times New Roman"/>
          <w:b/>
          <w:sz w:val="28"/>
          <w:szCs w:val="28"/>
        </w:rPr>
        <w:t>Рейтинг эффективности отрасли образование</w:t>
      </w:r>
    </w:p>
    <w:tbl>
      <w:tblPr>
        <w:tblW w:w="5000" w:type="pct"/>
        <w:tblLook w:val="04A0"/>
      </w:tblPr>
      <w:tblGrid>
        <w:gridCol w:w="4073"/>
        <w:gridCol w:w="901"/>
        <w:gridCol w:w="3979"/>
        <w:gridCol w:w="901"/>
      </w:tblGrid>
      <w:tr w:rsidR="006C5E81" w:rsidRPr="00DE2046" w:rsidTr="00DE2046">
        <w:trPr>
          <w:trHeight w:val="63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C5E81" w:rsidRPr="00DE2046" w:rsidRDefault="006C5E81" w:rsidP="0021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образования - лидеры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C5E81" w:rsidRPr="00DE2046" w:rsidRDefault="006C5E81" w:rsidP="0021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C5E81" w:rsidRPr="00DE2046" w:rsidRDefault="006C5E81" w:rsidP="0021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образования - аутсайдеры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6C5E81" w:rsidRPr="00DE2046" w:rsidRDefault="006C5E81" w:rsidP="0021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C5E81" w:rsidRPr="00DE2046" w:rsidTr="00DE2046">
        <w:trPr>
          <w:trHeight w:val="31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5E81" w:rsidRPr="00DE2046" w:rsidRDefault="006D4035" w:rsidP="006C4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3A178F"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C4F46"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Новоспасский район</w:t>
            </w:r>
            <w:r w:rsidR="003A178F"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5E81" w:rsidRPr="00DE2046" w:rsidRDefault="006C5E81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C5E81" w:rsidRPr="00DE2046" w:rsidRDefault="003A178F" w:rsidP="006D4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«</w:t>
            </w:r>
            <w:r w:rsidR="006D4035"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Маинский</w:t>
            </w: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C5E81" w:rsidRPr="00DE2046" w:rsidRDefault="006C5E81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C5E81" w:rsidRPr="00DE2046" w:rsidTr="00DE2046">
        <w:trPr>
          <w:trHeight w:val="31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5E81" w:rsidRPr="00DE2046" w:rsidRDefault="006C4F46" w:rsidP="006C4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3A178F"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Димитровград</w:t>
            </w:r>
            <w:r w:rsidR="003A178F"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5E81" w:rsidRPr="00DE2046" w:rsidRDefault="006C5E81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C5E81" w:rsidRPr="00DE2046" w:rsidRDefault="003A178F" w:rsidP="006D4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«</w:t>
            </w:r>
            <w:r w:rsidR="006D4035"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Барышский </w:t>
            </w: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C5E81" w:rsidRPr="00DE2046" w:rsidRDefault="006C5E81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C5E81" w:rsidRPr="00DE2046" w:rsidTr="00DE2046">
        <w:trPr>
          <w:trHeight w:val="31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5E81" w:rsidRPr="00DE2046" w:rsidRDefault="006C5E81" w:rsidP="003A1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3A178F"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C4F46"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Новомалыклинский</w:t>
            </w:r>
            <w:r w:rsidR="003A178F"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5E81" w:rsidRPr="00DE2046" w:rsidRDefault="006C5E81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C5E81" w:rsidRPr="00DE2046" w:rsidRDefault="003A178F" w:rsidP="00214A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«</w:t>
            </w:r>
            <w:r w:rsidR="006D4035"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Карсунский</w:t>
            </w: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C5E81" w:rsidRPr="00DE2046" w:rsidRDefault="006C5E81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C5E81" w:rsidRPr="00DE2046" w:rsidTr="00DE2046">
        <w:trPr>
          <w:trHeight w:val="31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5E81" w:rsidRPr="00DE2046" w:rsidRDefault="006C5E81" w:rsidP="006C4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6C4F46"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«Вешкаимски</w:t>
            </w:r>
            <w:r w:rsidR="006D4035"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6C4F46"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5E81" w:rsidRPr="00DE2046" w:rsidRDefault="006C5E81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C5E81" w:rsidRPr="00DE2046" w:rsidRDefault="003A178F" w:rsidP="003A1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«</w:t>
            </w:r>
            <w:r w:rsidR="006D4035"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Сенгилеевский </w:t>
            </w:r>
            <w:r w:rsidR="006C5E81"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C5E81" w:rsidRPr="00DE2046" w:rsidRDefault="006C5E81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C5E81" w:rsidRPr="00DE2046" w:rsidTr="00DE2046">
        <w:trPr>
          <w:trHeight w:val="315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5E81" w:rsidRPr="00DE2046" w:rsidRDefault="003A178F" w:rsidP="003A17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«</w:t>
            </w:r>
            <w:r w:rsidR="006C4F46"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Инзенский</w:t>
            </w:r>
            <w:r w:rsidR="006C5E81"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C5E81" w:rsidRPr="00DE2046" w:rsidRDefault="006C5E81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C5E81" w:rsidRPr="00DE2046" w:rsidRDefault="003A178F" w:rsidP="006D4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«</w:t>
            </w:r>
            <w:r w:rsidR="006D4035"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Старомаинский</w:t>
            </w: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C5E81" w:rsidRPr="00DE2046" w:rsidRDefault="006C5E81" w:rsidP="00214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0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6C5E81" w:rsidRDefault="006C5E81" w:rsidP="0021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517" w:rsidRPr="002F5E7A" w:rsidRDefault="00EA1D1E" w:rsidP="00214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5E7A">
        <w:rPr>
          <w:rFonts w:ascii="Times New Roman" w:hAnsi="Times New Roman"/>
          <w:sz w:val="28"/>
          <w:szCs w:val="28"/>
        </w:rPr>
        <w:t>По сводному рейтингу оценки эффективности деятельности в отрасли о</w:t>
      </w:r>
      <w:r w:rsidRPr="002F5E7A">
        <w:rPr>
          <w:rFonts w:ascii="Times New Roman" w:hAnsi="Times New Roman"/>
          <w:sz w:val="28"/>
          <w:szCs w:val="28"/>
        </w:rPr>
        <w:t>б</w:t>
      </w:r>
      <w:r w:rsidRPr="002F5E7A">
        <w:rPr>
          <w:rFonts w:ascii="Times New Roman" w:hAnsi="Times New Roman"/>
          <w:sz w:val="28"/>
          <w:szCs w:val="28"/>
        </w:rPr>
        <w:t>разования</w:t>
      </w:r>
      <w:r w:rsidR="0015007B" w:rsidRPr="002F5E7A">
        <w:rPr>
          <w:rFonts w:ascii="Times New Roman" w:hAnsi="Times New Roman"/>
          <w:sz w:val="28"/>
          <w:szCs w:val="28"/>
        </w:rPr>
        <w:t xml:space="preserve"> по уровню эффективности за 2016</w:t>
      </w:r>
      <w:r w:rsidRPr="002F5E7A">
        <w:rPr>
          <w:rFonts w:ascii="Times New Roman" w:hAnsi="Times New Roman"/>
          <w:sz w:val="28"/>
          <w:szCs w:val="28"/>
        </w:rPr>
        <w:t xml:space="preserve"> год среди </w:t>
      </w:r>
      <w:r w:rsidRPr="002F5E7A">
        <w:rPr>
          <w:rFonts w:ascii="Times New Roman" w:hAnsi="Times New Roman"/>
          <w:b/>
          <w:sz w:val="28"/>
          <w:szCs w:val="28"/>
        </w:rPr>
        <w:t>муниципальных обр</w:t>
      </w:r>
      <w:r w:rsidRPr="002F5E7A">
        <w:rPr>
          <w:rFonts w:ascii="Times New Roman" w:hAnsi="Times New Roman"/>
          <w:b/>
          <w:sz w:val="28"/>
          <w:szCs w:val="28"/>
        </w:rPr>
        <w:t>а</w:t>
      </w:r>
      <w:r w:rsidRPr="002F5E7A">
        <w:rPr>
          <w:rFonts w:ascii="Times New Roman" w:hAnsi="Times New Roman"/>
          <w:b/>
          <w:sz w:val="28"/>
          <w:szCs w:val="28"/>
        </w:rPr>
        <w:t>зований</w:t>
      </w:r>
      <w:r w:rsidRPr="002F5E7A">
        <w:rPr>
          <w:rFonts w:ascii="Times New Roman" w:hAnsi="Times New Roman"/>
          <w:sz w:val="28"/>
          <w:szCs w:val="28"/>
        </w:rPr>
        <w:t xml:space="preserve"> высшие результаты показали</w:t>
      </w:r>
      <w:r w:rsidR="0015007B" w:rsidRPr="002F5E7A">
        <w:rPr>
          <w:rFonts w:ascii="Times New Roman" w:hAnsi="Times New Roman"/>
          <w:sz w:val="28"/>
          <w:szCs w:val="28"/>
        </w:rPr>
        <w:t>Ново</w:t>
      </w:r>
      <w:r w:rsidR="00CB105A" w:rsidRPr="002F5E7A">
        <w:rPr>
          <w:rFonts w:ascii="Times New Roman" w:hAnsi="Times New Roman"/>
          <w:sz w:val="28"/>
          <w:szCs w:val="28"/>
        </w:rPr>
        <w:t>с</w:t>
      </w:r>
      <w:r w:rsidR="0015007B" w:rsidRPr="002F5E7A">
        <w:rPr>
          <w:rFonts w:ascii="Times New Roman" w:hAnsi="Times New Roman"/>
          <w:sz w:val="28"/>
          <w:szCs w:val="28"/>
        </w:rPr>
        <w:t>пасский</w:t>
      </w:r>
      <w:r w:rsidR="00FE1227" w:rsidRPr="002F5E7A">
        <w:rPr>
          <w:rFonts w:ascii="Times New Roman" w:hAnsi="Times New Roman"/>
          <w:sz w:val="28"/>
          <w:szCs w:val="28"/>
        </w:rPr>
        <w:t xml:space="preserve">и </w:t>
      </w:r>
      <w:r w:rsidR="000664B2" w:rsidRPr="002F5E7A">
        <w:rPr>
          <w:rFonts w:ascii="Times New Roman" w:hAnsi="Times New Roman"/>
          <w:sz w:val="28"/>
          <w:szCs w:val="28"/>
        </w:rPr>
        <w:t>Димитро</w:t>
      </w:r>
      <w:r w:rsidR="000664B2" w:rsidRPr="002F5E7A">
        <w:rPr>
          <w:rFonts w:ascii="Times New Roman" w:hAnsi="Times New Roman"/>
          <w:sz w:val="28"/>
          <w:szCs w:val="28"/>
        </w:rPr>
        <w:t>в</w:t>
      </w:r>
      <w:r w:rsidR="000664B2" w:rsidRPr="002F5E7A">
        <w:rPr>
          <w:rFonts w:ascii="Times New Roman" w:hAnsi="Times New Roman"/>
          <w:sz w:val="28"/>
          <w:szCs w:val="28"/>
        </w:rPr>
        <w:t>град</w:t>
      </w:r>
      <w:r w:rsidRPr="002F5E7A">
        <w:rPr>
          <w:rFonts w:ascii="Times New Roman" w:hAnsi="Times New Roman"/>
          <w:sz w:val="28"/>
          <w:szCs w:val="28"/>
        </w:rPr>
        <w:t>,</w:t>
      </w:r>
      <w:r w:rsidR="0015007B" w:rsidRPr="002F5E7A">
        <w:rPr>
          <w:rFonts w:ascii="Times New Roman" w:hAnsi="Times New Roman"/>
          <w:sz w:val="28"/>
          <w:szCs w:val="28"/>
        </w:rPr>
        <w:t>Новомалыклинский</w:t>
      </w:r>
      <w:r w:rsidR="00516DBB" w:rsidRPr="002F5E7A">
        <w:rPr>
          <w:rFonts w:ascii="Times New Roman" w:hAnsi="Times New Roman"/>
          <w:sz w:val="28"/>
          <w:szCs w:val="28"/>
        </w:rPr>
        <w:t>,</w:t>
      </w:r>
      <w:r w:rsidR="0015576B" w:rsidRPr="002F5E7A">
        <w:rPr>
          <w:rFonts w:ascii="Times New Roman" w:hAnsi="Times New Roman"/>
          <w:sz w:val="28"/>
          <w:szCs w:val="28"/>
        </w:rPr>
        <w:t>Ве</w:t>
      </w:r>
      <w:r w:rsidR="00DB5E96" w:rsidRPr="002F5E7A">
        <w:rPr>
          <w:rFonts w:ascii="Times New Roman" w:hAnsi="Times New Roman"/>
          <w:sz w:val="28"/>
          <w:szCs w:val="28"/>
        </w:rPr>
        <w:t>ш</w:t>
      </w:r>
      <w:r w:rsidR="0015576B" w:rsidRPr="002F5E7A">
        <w:rPr>
          <w:rFonts w:ascii="Times New Roman" w:hAnsi="Times New Roman"/>
          <w:sz w:val="28"/>
          <w:szCs w:val="28"/>
        </w:rPr>
        <w:t>к</w:t>
      </w:r>
      <w:r w:rsidR="00DB5E96" w:rsidRPr="002F5E7A">
        <w:rPr>
          <w:rFonts w:ascii="Times New Roman" w:hAnsi="Times New Roman"/>
          <w:sz w:val="28"/>
          <w:szCs w:val="28"/>
        </w:rPr>
        <w:t>а</w:t>
      </w:r>
      <w:r w:rsidR="0015576B" w:rsidRPr="002F5E7A">
        <w:rPr>
          <w:rFonts w:ascii="Times New Roman" w:hAnsi="Times New Roman"/>
          <w:sz w:val="28"/>
          <w:szCs w:val="28"/>
        </w:rPr>
        <w:t>имский и</w:t>
      </w:r>
      <w:r w:rsidR="0015007B" w:rsidRPr="002F5E7A">
        <w:rPr>
          <w:rFonts w:ascii="Times New Roman" w:hAnsi="Times New Roman"/>
          <w:sz w:val="28"/>
          <w:szCs w:val="28"/>
        </w:rPr>
        <w:t>Инзенский</w:t>
      </w:r>
      <w:r w:rsidR="0015576B" w:rsidRPr="002F5E7A">
        <w:rPr>
          <w:rFonts w:ascii="Times New Roman" w:hAnsi="Times New Roman"/>
          <w:sz w:val="28"/>
          <w:szCs w:val="28"/>
        </w:rPr>
        <w:t xml:space="preserve"> районы</w:t>
      </w:r>
      <w:r w:rsidRPr="002F5E7A">
        <w:rPr>
          <w:rFonts w:ascii="Times New Roman" w:hAnsi="Times New Roman"/>
          <w:sz w:val="28"/>
          <w:szCs w:val="28"/>
        </w:rPr>
        <w:t xml:space="preserve"> за счет лучшей р</w:t>
      </w:r>
      <w:r w:rsidRPr="002F5E7A">
        <w:rPr>
          <w:rFonts w:ascii="Times New Roman" w:hAnsi="Times New Roman"/>
          <w:sz w:val="28"/>
          <w:szCs w:val="28"/>
        </w:rPr>
        <w:t>е</w:t>
      </w:r>
      <w:r w:rsidRPr="002F5E7A">
        <w:rPr>
          <w:rFonts w:ascii="Times New Roman" w:hAnsi="Times New Roman"/>
          <w:sz w:val="28"/>
          <w:szCs w:val="28"/>
        </w:rPr>
        <w:t>зультативности деятельности. В системе дошкол</w:t>
      </w:r>
      <w:r w:rsidR="006106EC" w:rsidRPr="002F5E7A">
        <w:rPr>
          <w:rFonts w:ascii="Times New Roman" w:hAnsi="Times New Roman"/>
          <w:sz w:val="28"/>
          <w:szCs w:val="28"/>
        </w:rPr>
        <w:t>ьного, общего и дополнител</w:t>
      </w:r>
      <w:r w:rsidR="006106EC" w:rsidRPr="002F5E7A">
        <w:rPr>
          <w:rFonts w:ascii="Times New Roman" w:hAnsi="Times New Roman"/>
          <w:sz w:val="28"/>
          <w:szCs w:val="28"/>
        </w:rPr>
        <w:t>ь</w:t>
      </w:r>
      <w:r w:rsidR="006106EC" w:rsidRPr="002F5E7A">
        <w:rPr>
          <w:rFonts w:ascii="Times New Roman" w:hAnsi="Times New Roman"/>
          <w:sz w:val="28"/>
          <w:szCs w:val="28"/>
        </w:rPr>
        <w:t>ного</w:t>
      </w:r>
      <w:r w:rsidRPr="002F5E7A">
        <w:rPr>
          <w:rFonts w:ascii="Times New Roman" w:hAnsi="Times New Roman"/>
          <w:sz w:val="28"/>
          <w:szCs w:val="28"/>
        </w:rPr>
        <w:t xml:space="preserve"> образования </w:t>
      </w:r>
      <w:r w:rsidR="00CB105A" w:rsidRPr="002F5E7A">
        <w:rPr>
          <w:rFonts w:ascii="Times New Roman" w:hAnsi="Times New Roman"/>
          <w:sz w:val="28"/>
          <w:szCs w:val="28"/>
        </w:rPr>
        <w:t>Ново</w:t>
      </w:r>
      <w:r w:rsidR="00B174ED" w:rsidRPr="002F5E7A">
        <w:rPr>
          <w:rFonts w:ascii="Times New Roman" w:hAnsi="Times New Roman"/>
          <w:sz w:val="28"/>
          <w:szCs w:val="28"/>
        </w:rPr>
        <w:t>с</w:t>
      </w:r>
      <w:r w:rsidR="00CB105A" w:rsidRPr="002F5E7A">
        <w:rPr>
          <w:rFonts w:ascii="Times New Roman" w:hAnsi="Times New Roman"/>
          <w:sz w:val="28"/>
          <w:szCs w:val="28"/>
        </w:rPr>
        <w:t>пас</w:t>
      </w:r>
      <w:r w:rsidR="00B174ED" w:rsidRPr="002F5E7A">
        <w:rPr>
          <w:rFonts w:ascii="Times New Roman" w:hAnsi="Times New Roman"/>
          <w:sz w:val="28"/>
          <w:szCs w:val="28"/>
        </w:rPr>
        <w:t xml:space="preserve">ского района </w:t>
      </w:r>
      <w:r w:rsidRPr="002F5E7A">
        <w:rPr>
          <w:rFonts w:ascii="Times New Roman" w:hAnsi="Times New Roman"/>
          <w:sz w:val="28"/>
          <w:szCs w:val="28"/>
        </w:rPr>
        <w:t xml:space="preserve">и </w:t>
      </w:r>
      <w:r w:rsidR="00B174ED" w:rsidRPr="002F5E7A">
        <w:rPr>
          <w:rFonts w:ascii="Times New Roman" w:hAnsi="Times New Roman"/>
          <w:sz w:val="28"/>
          <w:szCs w:val="28"/>
        </w:rPr>
        <w:t xml:space="preserve"> города </w:t>
      </w:r>
      <w:r w:rsidR="00D91C9B" w:rsidRPr="002F5E7A">
        <w:rPr>
          <w:rFonts w:ascii="Times New Roman" w:hAnsi="Times New Roman"/>
          <w:sz w:val="28"/>
          <w:szCs w:val="28"/>
        </w:rPr>
        <w:t xml:space="preserve">Димитровграда </w:t>
      </w:r>
      <w:r w:rsidRPr="002F5E7A">
        <w:rPr>
          <w:rFonts w:ascii="Times New Roman" w:hAnsi="Times New Roman"/>
          <w:sz w:val="28"/>
          <w:szCs w:val="28"/>
        </w:rPr>
        <w:t>наиболее в</w:t>
      </w:r>
      <w:r w:rsidRPr="002F5E7A">
        <w:rPr>
          <w:rFonts w:ascii="Times New Roman" w:hAnsi="Times New Roman"/>
          <w:sz w:val="28"/>
          <w:szCs w:val="28"/>
        </w:rPr>
        <w:t>ы</w:t>
      </w:r>
      <w:r w:rsidRPr="002F5E7A">
        <w:rPr>
          <w:rFonts w:ascii="Times New Roman" w:hAnsi="Times New Roman"/>
          <w:sz w:val="28"/>
          <w:szCs w:val="28"/>
        </w:rPr>
        <w:t>сокая д</w:t>
      </w:r>
      <w:r w:rsidRPr="002F5E7A">
        <w:rPr>
          <w:rFonts w:ascii="Times New Roman" w:eastAsia="Times New Roman" w:hAnsi="Times New Roman"/>
          <w:sz w:val="28"/>
          <w:szCs w:val="28"/>
          <w:lang w:eastAsia="ru-RU"/>
        </w:rPr>
        <w:t>оля детей в возрасте 1-6 лет,</w:t>
      </w:r>
      <w:r w:rsidR="00D91C9B" w:rsidRPr="002F5E7A">
        <w:rPr>
          <w:rFonts w:ascii="Times New Roman" w:eastAsia="Times New Roman" w:hAnsi="Times New Roman"/>
          <w:sz w:val="28"/>
          <w:szCs w:val="28"/>
          <w:lang w:eastAsia="ru-RU"/>
        </w:rPr>
        <w:t>получающие д</w:t>
      </w:r>
      <w:r w:rsidR="0097452C" w:rsidRPr="002F5E7A">
        <w:rPr>
          <w:rFonts w:ascii="Times New Roman" w:eastAsia="Times New Roman" w:hAnsi="Times New Roman"/>
          <w:sz w:val="28"/>
          <w:szCs w:val="28"/>
          <w:lang w:eastAsia="ru-RU"/>
        </w:rPr>
        <w:t>ошкольно-</w:t>
      </w:r>
      <w:r w:rsidR="00A36A66" w:rsidRPr="002F5E7A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услуги</w:t>
      </w:r>
      <w:r w:rsidRPr="002F5E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967B6" w:rsidRPr="002F5E7A">
        <w:rPr>
          <w:rFonts w:ascii="Times New Roman" w:hAnsi="Times New Roman"/>
          <w:sz w:val="28"/>
          <w:szCs w:val="28"/>
        </w:rPr>
        <w:t xml:space="preserve"> Оба района-лидера находятся в первой пятерке рейтинга по большинс</w:t>
      </w:r>
      <w:r w:rsidR="005967B6" w:rsidRPr="002F5E7A">
        <w:rPr>
          <w:rFonts w:ascii="Times New Roman" w:hAnsi="Times New Roman"/>
          <w:sz w:val="28"/>
          <w:szCs w:val="28"/>
        </w:rPr>
        <w:t>т</w:t>
      </w:r>
      <w:r w:rsidR="005967B6" w:rsidRPr="002F5E7A">
        <w:rPr>
          <w:rFonts w:ascii="Times New Roman" w:hAnsi="Times New Roman"/>
          <w:sz w:val="28"/>
          <w:szCs w:val="28"/>
        </w:rPr>
        <w:t xml:space="preserve">ву </w:t>
      </w:r>
      <w:r w:rsidR="00A36A66" w:rsidRPr="002F5E7A">
        <w:rPr>
          <w:rFonts w:ascii="Times New Roman" w:hAnsi="Times New Roman"/>
          <w:sz w:val="28"/>
          <w:szCs w:val="28"/>
        </w:rPr>
        <w:t>показателей общего образования</w:t>
      </w:r>
      <w:r w:rsidR="005967B6" w:rsidRPr="002F5E7A">
        <w:rPr>
          <w:rFonts w:ascii="Times New Roman" w:hAnsi="Times New Roman"/>
          <w:sz w:val="28"/>
          <w:szCs w:val="28"/>
        </w:rPr>
        <w:t>.На последних местах в ранжированном р</w:t>
      </w:r>
      <w:r w:rsidR="005967B6" w:rsidRPr="002F5E7A">
        <w:rPr>
          <w:rFonts w:ascii="Times New Roman" w:hAnsi="Times New Roman"/>
          <w:sz w:val="28"/>
          <w:szCs w:val="28"/>
        </w:rPr>
        <w:t>я</w:t>
      </w:r>
      <w:r w:rsidR="005967B6" w:rsidRPr="002F5E7A">
        <w:rPr>
          <w:rFonts w:ascii="Times New Roman" w:hAnsi="Times New Roman"/>
          <w:sz w:val="28"/>
          <w:szCs w:val="28"/>
        </w:rPr>
        <w:t>ду</w:t>
      </w:r>
      <w:r w:rsidR="00A36A66" w:rsidRPr="002F5E7A">
        <w:rPr>
          <w:rFonts w:ascii="Times New Roman" w:hAnsi="Times New Roman"/>
          <w:sz w:val="28"/>
          <w:szCs w:val="28"/>
        </w:rPr>
        <w:t>Маинский</w:t>
      </w:r>
      <w:r w:rsidR="005967B6" w:rsidRPr="002F5E7A">
        <w:rPr>
          <w:rFonts w:ascii="Times New Roman" w:hAnsi="Times New Roman"/>
          <w:sz w:val="28"/>
          <w:szCs w:val="28"/>
        </w:rPr>
        <w:t xml:space="preserve">, </w:t>
      </w:r>
      <w:r w:rsidR="002F5E7A" w:rsidRPr="002F5E7A">
        <w:rPr>
          <w:rFonts w:ascii="Times New Roman" w:hAnsi="Times New Roman"/>
          <w:sz w:val="28"/>
          <w:szCs w:val="28"/>
        </w:rPr>
        <w:t>Барышский</w:t>
      </w:r>
      <w:r w:rsidR="005967B6" w:rsidRPr="002F5E7A">
        <w:rPr>
          <w:rFonts w:ascii="Times New Roman" w:hAnsi="Times New Roman"/>
          <w:sz w:val="28"/>
          <w:szCs w:val="28"/>
        </w:rPr>
        <w:t>,</w:t>
      </w:r>
      <w:r w:rsidR="00DD0D17" w:rsidRPr="002F5E7A">
        <w:rPr>
          <w:rFonts w:ascii="Times New Roman" w:hAnsi="Times New Roman"/>
          <w:sz w:val="28"/>
          <w:szCs w:val="28"/>
        </w:rPr>
        <w:t>Карсунский</w:t>
      </w:r>
      <w:r w:rsidR="00516DBB" w:rsidRPr="002F5E7A">
        <w:rPr>
          <w:rFonts w:ascii="Times New Roman" w:hAnsi="Times New Roman"/>
          <w:sz w:val="28"/>
          <w:szCs w:val="28"/>
        </w:rPr>
        <w:t xml:space="preserve">и </w:t>
      </w:r>
      <w:r w:rsidR="00DD0D17" w:rsidRPr="002F5E7A">
        <w:rPr>
          <w:rFonts w:ascii="Times New Roman" w:hAnsi="Times New Roman"/>
          <w:sz w:val="28"/>
          <w:szCs w:val="28"/>
        </w:rPr>
        <w:t>Сенгилеевский  и Старомайнский</w:t>
      </w:r>
      <w:r w:rsidR="005967B6" w:rsidRPr="002F5E7A">
        <w:rPr>
          <w:rFonts w:ascii="Times New Roman" w:hAnsi="Times New Roman"/>
          <w:sz w:val="28"/>
          <w:szCs w:val="28"/>
        </w:rPr>
        <w:t>рай</w:t>
      </w:r>
      <w:r w:rsidR="005967B6" w:rsidRPr="002F5E7A">
        <w:rPr>
          <w:rFonts w:ascii="Times New Roman" w:hAnsi="Times New Roman"/>
          <w:sz w:val="28"/>
          <w:szCs w:val="28"/>
        </w:rPr>
        <w:t>о</w:t>
      </w:r>
      <w:r w:rsidR="005967B6" w:rsidRPr="002F5E7A">
        <w:rPr>
          <w:rFonts w:ascii="Times New Roman" w:hAnsi="Times New Roman"/>
          <w:sz w:val="28"/>
          <w:szCs w:val="28"/>
        </w:rPr>
        <w:lastRenderedPageBreak/>
        <w:t>ны по причине низких показателей</w:t>
      </w:r>
      <w:r w:rsidR="00505F2C" w:rsidRPr="002F5E7A">
        <w:rPr>
          <w:rFonts w:ascii="Times New Roman" w:hAnsi="Times New Roman"/>
          <w:sz w:val="28"/>
          <w:szCs w:val="28"/>
        </w:rPr>
        <w:t xml:space="preserve"> обеспеченности </w:t>
      </w:r>
      <w:r w:rsidR="00EC08D9" w:rsidRPr="002F5E7A">
        <w:rPr>
          <w:rFonts w:ascii="Times New Roman" w:eastAsia="Times New Roman" w:hAnsi="Times New Roman"/>
          <w:sz w:val="28"/>
          <w:szCs w:val="28"/>
          <w:lang w:eastAsia="ru-RU"/>
        </w:rPr>
        <w:t>детей в возрасте 1-6 лет, получающие дошкольно образовательные услуги.</w:t>
      </w:r>
    </w:p>
    <w:p w:rsidR="002D3592" w:rsidRDefault="002D3592" w:rsidP="00214A91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2D3592" w:rsidRPr="002D3592" w:rsidRDefault="002D3592" w:rsidP="0097032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D359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Культура</w:t>
      </w:r>
    </w:p>
    <w:p w:rsidR="00690A8A" w:rsidRPr="00690A8A" w:rsidRDefault="00690A8A" w:rsidP="00E4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0A8A">
        <w:rPr>
          <w:rFonts w:ascii="Times New Roman" w:hAnsi="Times New Roman"/>
          <w:color w:val="000000"/>
          <w:sz w:val="28"/>
          <w:szCs w:val="28"/>
          <w:lang w:eastAsia="ru-RU"/>
        </w:rPr>
        <w:t>Важнейшим показателем финансирования сферы культуры и искусства является доля расходов на культуру в совокупных расходах консолидированн</w:t>
      </w:r>
      <w:r w:rsidRPr="00690A8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90A8A">
        <w:rPr>
          <w:rFonts w:ascii="Times New Roman" w:hAnsi="Times New Roman"/>
          <w:color w:val="000000"/>
          <w:sz w:val="28"/>
          <w:szCs w:val="28"/>
          <w:lang w:eastAsia="ru-RU"/>
        </w:rPr>
        <w:t>го бюджета Ульяновской области. В 2016 году доля расходов на культуру и и</w:t>
      </w:r>
      <w:r w:rsidRPr="00690A8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690A8A">
        <w:rPr>
          <w:rFonts w:ascii="Times New Roman" w:hAnsi="Times New Roman"/>
          <w:color w:val="000000"/>
          <w:sz w:val="28"/>
          <w:szCs w:val="28"/>
          <w:lang w:eastAsia="ru-RU"/>
        </w:rPr>
        <w:t>кусство составила 4,16% в общих расходах консолидированного бюджета Ул</w:t>
      </w:r>
      <w:r w:rsidRPr="00690A8A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90A8A">
        <w:rPr>
          <w:rFonts w:ascii="Times New Roman" w:hAnsi="Times New Roman"/>
          <w:color w:val="000000"/>
          <w:sz w:val="28"/>
          <w:szCs w:val="28"/>
          <w:lang w:eastAsia="ru-RU"/>
        </w:rPr>
        <w:t>яновской области</w:t>
      </w:r>
      <w:r w:rsidRPr="00690A8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690A8A">
        <w:rPr>
          <w:rFonts w:ascii="Times New Roman" w:hAnsi="Times New Roman"/>
          <w:color w:val="000000"/>
          <w:sz w:val="28"/>
          <w:szCs w:val="28"/>
          <w:lang w:eastAsia="ru-RU"/>
        </w:rPr>
        <w:t>В 2015 году доля расходов на культуру и искусство состав</w:t>
      </w:r>
      <w:r w:rsidRPr="00690A8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90A8A">
        <w:rPr>
          <w:rFonts w:ascii="Times New Roman" w:hAnsi="Times New Roman"/>
          <w:color w:val="000000"/>
          <w:sz w:val="28"/>
          <w:szCs w:val="28"/>
          <w:lang w:eastAsia="ru-RU"/>
        </w:rPr>
        <w:t>ла 3,27% в общих расходах консолидированного бюджета Ульяновской обла</w:t>
      </w:r>
      <w:r w:rsidRPr="00690A8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690A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ти. </w:t>
      </w:r>
    </w:p>
    <w:p w:rsidR="00690A8A" w:rsidRDefault="00690A8A" w:rsidP="00E42F4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90A8A">
        <w:rPr>
          <w:rFonts w:ascii="Times New Roman" w:hAnsi="Times New Roman"/>
          <w:color w:val="000000"/>
          <w:sz w:val="28"/>
          <w:szCs w:val="28"/>
          <w:lang w:eastAsia="ru-RU"/>
        </w:rPr>
        <w:t>Доходы от платных услуг и иной приносящей доход деятельности мун</w:t>
      </w:r>
      <w:r w:rsidRPr="00690A8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90A8A">
        <w:rPr>
          <w:rFonts w:ascii="Times New Roman" w:hAnsi="Times New Roman"/>
          <w:color w:val="000000"/>
          <w:sz w:val="28"/>
          <w:szCs w:val="28"/>
          <w:lang w:eastAsia="ru-RU"/>
        </w:rPr>
        <w:t>ципальных учреждений культуры Ульяновской области в 2016 году по сравн</w:t>
      </w:r>
      <w:r w:rsidRPr="00690A8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90A8A">
        <w:rPr>
          <w:rFonts w:ascii="Times New Roman" w:hAnsi="Times New Roman"/>
          <w:color w:val="000000"/>
          <w:sz w:val="28"/>
          <w:szCs w:val="28"/>
          <w:lang w:eastAsia="ru-RU"/>
        </w:rPr>
        <w:t>нию с 2015 годом снизились на 0,5% и составили 94 млн рублей.</w:t>
      </w:r>
    </w:p>
    <w:p w:rsidR="003945D9" w:rsidRDefault="003945D9" w:rsidP="00E42F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9">
        <w:rPr>
          <w:rFonts w:ascii="Times New Roman" w:hAnsi="Times New Roman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201</w:t>
      </w:r>
      <w:r>
        <w:rPr>
          <w:rFonts w:ascii="Times New Roman" w:hAnsi="Times New Roman"/>
          <w:sz w:val="28"/>
          <w:szCs w:val="28"/>
        </w:rPr>
        <w:t>6</w:t>
      </w:r>
      <w:r w:rsidRPr="003945D9">
        <w:rPr>
          <w:rFonts w:ascii="Times New Roman" w:hAnsi="Times New Roman"/>
          <w:sz w:val="28"/>
          <w:szCs w:val="28"/>
        </w:rPr>
        <w:t xml:space="preserve"> году по сра</w:t>
      </w:r>
      <w:r w:rsidRPr="003945D9">
        <w:rPr>
          <w:rFonts w:ascii="Times New Roman" w:hAnsi="Times New Roman"/>
          <w:sz w:val="28"/>
          <w:szCs w:val="28"/>
        </w:rPr>
        <w:t>в</w:t>
      </w:r>
      <w:r w:rsidRPr="003945D9">
        <w:rPr>
          <w:rFonts w:ascii="Times New Roman" w:hAnsi="Times New Roman"/>
          <w:sz w:val="28"/>
          <w:szCs w:val="28"/>
        </w:rPr>
        <w:t xml:space="preserve">нению с предшествующим годом </w:t>
      </w:r>
      <w:r w:rsidR="0070321A">
        <w:rPr>
          <w:rFonts w:ascii="Times New Roman" w:hAnsi="Times New Roman"/>
          <w:sz w:val="28"/>
          <w:szCs w:val="28"/>
        </w:rPr>
        <w:t>сократилась</w:t>
      </w:r>
      <w:r w:rsidRPr="003945D9">
        <w:rPr>
          <w:rFonts w:ascii="Times New Roman" w:hAnsi="Times New Roman"/>
          <w:sz w:val="28"/>
          <w:szCs w:val="28"/>
        </w:rPr>
        <w:t xml:space="preserve"> в </w:t>
      </w:r>
      <w:r w:rsidR="0070321A">
        <w:rPr>
          <w:rFonts w:ascii="Times New Roman" w:hAnsi="Times New Roman"/>
          <w:sz w:val="28"/>
          <w:szCs w:val="28"/>
        </w:rPr>
        <w:t xml:space="preserve">13 </w:t>
      </w:r>
      <w:r w:rsidRPr="003945D9">
        <w:rPr>
          <w:rFonts w:ascii="Times New Roman" w:hAnsi="Times New Roman"/>
          <w:sz w:val="28"/>
          <w:szCs w:val="28"/>
        </w:rPr>
        <w:t>муниципальных образован</w:t>
      </w:r>
      <w:r w:rsidRPr="003945D9">
        <w:rPr>
          <w:rFonts w:ascii="Times New Roman" w:hAnsi="Times New Roman"/>
          <w:sz w:val="28"/>
          <w:szCs w:val="28"/>
        </w:rPr>
        <w:t>и</w:t>
      </w:r>
      <w:r w:rsidRPr="003945D9">
        <w:rPr>
          <w:rFonts w:ascii="Times New Roman" w:hAnsi="Times New Roman"/>
          <w:sz w:val="28"/>
          <w:szCs w:val="28"/>
        </w:rPr>
        <w:t xml:space="preserve">ях </w:t>
      </w:r>
      <w:r w:rsidR="0070321A">
        <w:rPr>
          <w:rFonts w:ascii="Times New Roman" w:hAnsi="Times New Roman"/>
          <w:sz w:val="28"/>
          <w:szCs w:val="28"/>
        </w:rPr>
        <w:t>Ульяновской области</w:t>
      </w:r>
      <w:r w:rsidRPr="003945D9">
        <w:rPr>
          <w:rFonts w:ascii="Times New Roman" w:hAnsi="Times New Roman"/>
          <w:sz w:val="28"/>
          <w:szCs w:val="28"/>
        </w:rPr>
        <w:t>.</w:t>
      </w:r>
      <w:r w:rsidR="0070321A">
        <w:rPr>
          <w:rFonts w:ascii="Times New Roman" w:hAnsi="Times New Roman"/>
          <w:sz w:val="28"/>
          <w:szCs w:val="28"/>
        </w:rPr>
        <w:t xml:space="preserve"> В 7 муниципалитетах </w:t>
      </w:r>
      <w:r w:rsidR="0070321A" w:rsidRPr="003945D9">
        <w:rPr>
          <w:rFonts w:ascii="Times New Roman" w:hAnsi="Times New Roman"/>
          <w:sz w:val="28"/>
          <w:szCs w:val="28"/>
        </w:rPr>
        <w:t>учреждени</w:t>
      </w:r>
      <w:r w:rsidR="0070321A">
        <w:rPr>
          <w:rFonts w:ascii="Times New Roman" w:hAnsi="Times New Roman"/>
          <w:sz w:val="28"/>
          <w:szCs w:val="28"/>
        </w:rPr>
        <w:t>я</w:t>
      </w:r>
      <w:r w:rsidR="0070321A" w:rsidRPr="003945D9">
        <w:rPr>
          <w:rFonts w:ascii="Times New Roman" w:hAnsi="Times New Roman"/>
          <w:sz w:val="28"/>
          <w:szCs w:val="28"/>
        </w:rPr>
        <w:t xml:space="preserve"> культуры, здания которых находятся в аварийном состоянии или требуют капитального ремонта</w:t>
      </w:r>
      <w:r w:rsidR="00DF5998">
        <w:rPr>
          <w:rFonts w:ascii="Times New Roman" w:hAnsi="Times New Roman"/>
          <w:sz w:val="28"/>
          <w:szCs w:val="28"/>
        </w:rPr>
        <w:t>, отсутствуют.</w:t>
      </w:r>
    </w:p>
    <w:p w:rsidR="00C45245" w:rsidRDefault="00C45245" w:rsidP="00C45245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p w:rsidR="00C45245" w:rsidRPr="00C45245" w:rsidRDefault="00C45245" w:rsidP="00C4524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5245">
        <w:rPr>
          <w:rFonts w:ascii="Times New Roman" w:hAnsi="Times New Roman"/>
          <w:b/>
          <w:sz w:val="28"/>
          <w:szCs w:val="28"/>
        </w:rPr>
        <w:t>«Доля муниципальных учреждений культуры, здания которых находятся в аварийном состоянии или требуют капитального ремонта, в общем кол</w:t>
      </w:r>
      <w:r w:rsidRPr="00C45245">
        <w:rPr>
          <w:rFonts w:ascii="Times New Roman" w:hAnsi="Times New Roman"/>
          <w:b/>
          <w:sz w:val="28"/>
          <w:szCs w:val="28"/>
        </w:rPr>
        <w:t>и</w:t>
      </w:r>
      <w:r w:rsidRPr="00C45245">
        <w:rPr>
          <w:rFonts w:ascii="Times New Roman" w:hAnsi="Times New Roman"/>
          <w:b/>
          <w:sz w:val="28"/>
          <w:szCs w:val="28"/>
        </w:rPr>
        <w:t>честве муниципальных учреждений культуры»</w:t>
      </w:r>
      <w:r>
        <w:rPr>
          <w:rFonts w:ascii="Times New Roman" w:hAnsi="Times New Roman"/>
          <w:b/>
          <w:sz w:val="28"/>
          <w:szCs w:val="28"/>
        </w:rPr>
        <w:t>, %</w:t>
      </w:r>
    </w:p>
    <w:tbl>
      <w:tblPr>
        <w:tblStyle w:val="a6"/>
        <w:tblW w:w="5000" w:type="pct"/>
        <w:tblLook w:val="04A0"/>
      </w:tblPr>
      <w:tblGrid>
        <w:gridCol w:w="7170"/>
        <w:gridCol w:w="2684"/>
      </w:tblGrid>
      <w:tr w:rsidR="00C45245" w:rsidRPr="00C45245" w:rsidTr="00C45245">
        <w:tc>
          <w:tcPr>
            <w:tcW w:w="3638" w:type="pct"/>
            <w:tcBorders>
              <w:right w:val="single" w:sz="4" w:space="0" w:color="auto"/>
            </w:tcBorders>
            <w:shd w:val="clear" w:color="auto" w:fill="auto"/>
          </w:tcPr>
          <w:p w:rsidR="00C45245" w:rsidRPr="00C45245" w:rsidRDefault="00C45245" w:rsidP="00C4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245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362" w:type="pct"/>
            <w:tcBorders>
              <w:left w:val="single" w:sz="4" w:space="0" w:color="auto"/>
            </w:tcBorders>
            <w:shd w:val="clear" w:color="auto" w:fill="auto"/>
          </w:tcPr>
          <w:p w:rsidR="00C45245" w:rsidRPr="00C45245" w:rsidRDefault="00C45245" w:rsidP="0084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5245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C45245" w:rsidTr="00C45245">
        <w:tc>
          <w:tcPr>
            <w:tcW w:w="3637" w:type="pct"/>
            <w:shd w:val="clear" w:color="auto" w:fill="auto"/>
          </w:tcPr>
          <w:p w:rsidR="00C45245" w:rsidRDefault="00C45245" w:rsidP="0084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Тереньгульский район</w:t>
            </w:r>
          </w:p>
        </w:tc>
        <w:tc>
          <w:tcPr>
            <w:tcW w:w="1363" w:type="pct"/>
            <w:shd w:val="clear" w:color="auto" w:fill="auto"/>
          </w:tcPr>
          <w:p w:rsidR="00C45245" w:rsidRDefault="00C45245" w:rsidP="00C4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C45245" w:rsidTr="00C45245">
        <w:tc>
          <w:tcPr>
            <w:tcW w:w="3637" w:type="pct"/>
            <w:shd w:val="clear" w:color="auto" w:fill="auto"/>
          </w:tcPr>
          <w:p w:rsidR="00C45245" w:rsidRDefault="00C45245" w:rsidP="0084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1363" w:type="pct"/>
            <w:shd w:val="clear" w:color="auto" w:fill="auto"/>
          </w:tcPr>
          <w:p w:rsidR="00C45245" w:rsidRDefault="00C45245" w:rsidP="00C4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  <w:tr w:rsidR="00C45245" w:rsidTr="00C45245">
        <w:tc>
          <w:tcPr>
            <w:tcW w:w="3637" w:type="pct"/>
            <w:shd w:val="clear" w:color="auto" w:fill="auto"/>
          </w:tcPr>
          <w:p w:rsidR="00C45245" w:rsidRDefault="00C45245" w:rsidP="0084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Димитровград</w:t>
            </w:r>
          </w:p>
        </w:tc>
        <w:tc>
          <w:tcPr>
            <w:tcW w:w="1363" w:type="pct"/>
            <w:shd w:val="clear" w:color="auto" w:fill="auto"/>
          </w:tcPr>
          <w:p w:rsidR="00C45245" w:rsidRDefault="00C45245" w:rsidP="00C4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</w:tr>
      <w:tr w:rsidR="00C45245" w:rsidTr="00C45245">
        <w:tc>
          <w:tcPr>
            <w:tcW w:w="3637" w:type="pct"/>
            <w:shd w:val="clear" w:color="auto" w:fill="auto"/>
          </w:tcPr>
          <w:p w:rsidR="00C45245" w:rsidRDefault="00C45245" w:rsidP="0084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1363" w:type="pct"/>
            <w:shd w:val="clear" w:color="auto" w:fill="auto"/>
          </w:tcPr>
          <w:p w:rsidR="00C45245" w:rsidRDefault="00C45245" w:rsidP="00C4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45245" w:rsidTr="00C45245">
        <w:tc>
          <w:tcPr>
            <w:tcW w:w="3637" w:type="pct"/>
            <w:shd w:val="clear" w:color="auto" w:fill="auto"/>
          </w:tcPr>
          <w:p w:rsidR="00C45245" w:rsidRDefault="00C45245" w:rsidP="0084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Кузоватовский район</w:t>
            </w:r>
          </w:p>
        </w:tc>
        <w:tc>
          <w:tcPr>
            <w:tcW w:w="1363" w:type="pct"/>
            <w:shd w:val="clear" w:color="auto" w:fill="auto"/>
          </w:tcPr>
          <w:p w:rsidR="00C45245" w:rsidRDefault="00C45245" w:rsidP="00C4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74,0</w:t>
            </w:r>
          </w:p>
        </w:tc>
      </w:tr>
    </w:tbl>
    <w:p w:rsidR="00C45245" w:rsidRDefault="00C45245" w:rsidP="00E42F4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E5C34" w:rsidRDefault="002D3592" w:rsidP="002D359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2D3592">
        <w:rPr>
          <w:rFonts w:ascii="Times New Roman" w:hAnsi="Times New Roman"/>
          <w:b/>
          <w:sz w:val="28"/>
          <w:szCs w:val="28"/>
        </w:rPr>
        <w:t xml:space="preserve">. </w:t>
      </w:r>
      <w:r w:rsidR="00EC5ED6" w:rsidRPr="00B425CD">
        <w:rPr>
          <w:rFonts w:ascii="Times New Roman" w:hAnsi="Times New Roman"/>
          <w:b/>
          <w:sz w:val="28"/>
          <w:szCs w:val="28"/>
        </w:rPr>
        <w:t>Ф</w:t>
      </w:r>
      <w:r w:rsidR="00174CF9" w:rsidRPr="00B425CD">
        <w:rPr>
          <w:rFonts w:ascii="Times New Roman" w:hAnsi="Times New Roman"/>
          <w:b/>
          <w:sz w:val="28"/>
          <w:szCs w:val="28"/>
        </w:rPr>
        <w:t xml:space="preserve">изическая культура </w:t>
      </w:r>
      <w:r w:rsidR="00EE5C34" w:rsidRPr="00B425CD">
        <w:rPr>
          <w:rFonts w:ascii="Times New Roman" w:hAnsi="Times New Roman"/>
          <w:b/>
          <w:sz w:val="28"/>
          <w:szCs w:val="28"/>
        </w:rPr>
        <w:t>и спорт</w:t>
      </w:r>
    </w:p>
    <w:p w:rsidR="002D3592" w:rsidRPr="00B425CD" w:rsidRDefault="002D3592" w:rsidP="002D359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701C" w:rsidRDefault="002D701C" w:rsidP="00B4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Toc370983843"/>
      <w:bookmarkStart w:id="1" w:name="_Toc370983946"/>
      <w:bookmarkStart w:id="2" w:name="_Toc370989732"/>
      <w:bookmarkStart w:id="3" w:name="_Toc378754756"/>
      <w:bookmarkStart w:id="4" w:name="_Toc386094454"/>
      <w:r w:rsidRPr="002D701C">
        <w:rPr>
          <w:rFonts w:ascii="Times New Roman" w:hAnsi="Times New Roman"/>
          <w:color w:val="000000"/>
          <w:sz w:val="28"/>
          <w:szCs w:val="28"/>
          <w:lang w:eastAsia="ru-RU"/>
        </w:rPr>
        <w:t>По итогам 2016 года в Ульяновской области доля занимающихся физич</w:t>
      </w:r>
      <w:r w:rsidRPr="002D701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D701C">
        <w:rPr>
          <w:rFonts w:ascii="Times New Roman" w:hAnsi="Times New Roman"/>
          <w:color w:val="000000"/>
          <w:sz w:val="28"/>
          <w:szCs w:val="28"/>
          <w:lang w:eastAsia="ru-RU"/>
        </w:rPr>
        <w:t>ской культурой и спортом в общей численности населения Ульяновской обла</w:t>
      </w:r>
      <w:r w:rsidRPr="002D701C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2D70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 составляла 34,1% всего населения, что на 1,6% больше уровня 2015 года. За год численность жителей, ведущих активную физкультурно-спортивную жизнь, выросла на 47,1 тыс. человек и составила 429,1 тыс. человек. </w:t>
      </w:r>
    </w:p>
    <w:p w:rsidR="00C45245" w:rsidRDefault="00C45245" w:rsidP="00C452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Таблица 7</w:t>
      </w:r>
    </w:p>
    <w:p w:rsidR="00B425CD" w:rsidRDefault="00B425CD" w:rsidP="00B42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25CD">
        <w:rPr>
          <w:rFonts w:ascii="Times New Roman" w:hAnsi="Times New Roman"/>
          <w:b/>
          <w:bCs/>
          <w:sz w:val="28"/>
          <w:szCs w:val="28"/>
        </w:rPr>
        <w:t xml:space="preserve">Численность жителей Ульяновской области, систематически </w:t>
      </w:r>
    </w:p>
    <w:p w:rsidR="00B425CD" w:rsidRPr="00B425CD" w:rsidRDefault="00B425CD" w:rsidP="00B42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5CD">
        <w:rPr>
          <w:rFonts w:ascii="Times New Roman" w:hAnsi="Times New Roman"/>
          <w:b/>
          <w:bCs/>
          <w:sz w:val="28"/>
          <w:szCs w:val="28"/>
        </w:rPr>
        <w:t>занимающихся спортом и физической культурой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9"/>
        <w:gridCol w:w="1276"/>
        <w:gridCol w:w="1135"/>
        <w:gridCol w:w="1133"/>
        <w:gridCol w:w="1278"/>
        <w:gridCol w:w="1250"/>
        <w:gridCol w:w="1178"/>
      </w:tblGrid>
      <w:tr w:rsidR="00B425CD" w:rsidRPr="00B425CD" w:rsidTr="00B425CD">
        <w:trPr>
          <w:trHeight w:val="73"/>
        </w:trPr>
        <w:tc>
          <w:tcPr>
            <w:tcW w:w="1289" w:type="pct"/>
          </w:tcPr>
          <w:p w:rsidR="00B425CD" w:rsidRPr="00B425CD" w:rsidRDefault="00B425CD" w:rsidP="002D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653" w:type="pct"/>
          </w:tcPr>
          <w:p w:rsidR="00B425CD" w:rsidRPr="00B425CD" w:rsidRDefault="00B425CD" w:rsidP="002D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B425CD"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  <w:t xml:space="preserve">2011 </w:t>
            </w:r>
          </w:p>
        </w:tc>
        <w:tc>
          <w:tcPr>
            <w:tcW w:w="581" w:type="pct"/>
          </w:tcPr>
          <w:p w:rsidR="00B425CD" w:rsidRPr="00B425CD" w:rsidRDefault="00B425CD" w:rsidP="002D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B425CD"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  <w:t xml:space="preserve">2012 </w:t>
            </w:r>
          </w:p>
        </w:tc>
        <w:tc>
          <w:tcPr>
            <w:tcW w:w="580" w:type="pct"/>
          </w:tcPr>
          <w:p w:rsidR="00B425CD" w:rsidRPr="00B425CD" w:rsidRDefault="00B425CD" w:rsidP="002D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B425CD"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  <w:t xml:space="preserve">2013 </w:t>
            </w:r>
          </w:p>
        </w:tc>
        <w:tc>
          <w:tcPr>
            <w:tcW w:w="654" w:type="pct"/>
          </w:tcPr>
          <w:p w:rsidR="00B425CD" w:rsidRPr="00B425CD" w:rsidRDefault="00B425CD" w:rsidP="002D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B425CD"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  <w:t xml:space="preserve">2014 </w:t>
            </w:r>
          </w:p>
        </w:tc>
        <w:tc>
          <w:tcPr>
            <w:tcW w:w="640" w:type="pct"/>
          </w:tcPr>
          <w:p w:rsidR="00B425CD" w:rsidRPr="00B425CD" w:rsidRDefault="00B425CD" w:rsidP="002D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B425CD"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  <w:t xml:space="preserve">2015 </w:t>
            </w:r>
          </w:p>
        </w:tc>
        <w:tc>
          <w:tcPr>
            <w:tcW w:w="603" w:type="pct"/>
          </w:tcPr>
          <w:p w:rsidR="00B425CD" w:rsidRPr="00B425CD" w:rsidRDefault="00B425CD" w:rsidP="002D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B425CD"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  <w:t xml:space="preserve">2016 </w:t>
            </w:r>
          </w:p>
        </w:tc>
      </w:tr>
      <w:tr w:rsidR="00B425CD" w:rsidRPr="00B425CD" w:rsidTr="00B425CD">
        <w:trPr>
          <w:trHeight w:val="164"/>
        </w:trPr>
        <w:tc>
          <w:tcPr>
            <w:tcW w:w="1289" w:type="pct"/>
          </w:tcPr>
          <w:p w:rsidR="00B425CD" w:rsidRPr="00B425CD" w:rsidRDefault="00B425CD" w:rsidP="002D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B425CD"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  <w:t xml:space="preserve">Численность, чел </w:t>
            </w:r>
          </w:p>
        </w:tc>
        <w:tc>
          <w:tcPr>
            <w:tcW w:w="653" w:type="pct"/>
          </w:tcPr>
          <w:p w:rsidR="00B425CD" w:rsidRPr="00B425CD" w:rsidRDefault="00B425CD" w:rsidP="002D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B425CD"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  <w:t xml:space="preserve">257 795 </w:t>
            </w:r>
          </w:p>
        </w:tc>
        <w:tc>
          <w:tcPr>
            <w:tcW w:w="581" w:type="pct"/>
          </w:tcPr>
          <w:p w:rsidR="00B425CD" w:rsidRPr="00B425CD" w:rsidRDefault="00B425CD" w:rsidP="002D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B425CD"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  <w:t xml:space="preserve">295 709 </w:t>
            </w:r>
          </w:p>
        </w:tc>
        <w:tc>
          <w:tcPr>
            <w:tcW w:w="580" w:type="pct"/>
          </w:tcPr>
          <w:p w:rsidR="00B425CD" w:rsidRPr="00B425CD" w:rsidRDefault="00B425CD" w:rsidP="002D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B425CD"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  <w:t xml:space="preserve">312 184 </w:t>
            </w:r>
          </w:p>
        </w:tc>
        <w:tc>
          <w:tcPr>
            <w:tcW w:w="654" w:type="pct"/>
          </w:tcPr>
          <w:p w:rsidR="00B425CD" w:rsidRPr="00B425CD" w:rsidRDefault="00B425CD" w:rsidP="002D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B425CD"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  <w:t xml:space="preserve">338 162 </w:t>
            </w:r>
          </w:p>
        </w:tc>
        <w:tc>
          <w:tcPr>
            <w:tcW w:w="640" w:type="pct"/>
          </w:tcPr>
          <w:p w:rsidR="00B425CD" w:rsidRPr="00B425CD" w:rsidRDefault="00B425CD" w:rsidP="002D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B425CD"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  <w:t xml:space="preserve">382 015 </w:t>
            </w:r>
          </w:p>
        </w:tc>
        <w:tc>
          <w:tcPr>
            <w:tcW w:w="603" w:type="pct"/>
          </w:tcPr>
          <w:p w:rsidR="00B425CD" w:rsidRPr="00B425CD" w:rsidRDefault="00B425CD" w:rsidP="002D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B425CD"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  <w:t xml:space="preserve">429 062 </w:t>
            </w:r>
          </w:p>
        </w:tc>
      </w:tr>
      <w:tr w:rsidR="00B425CD" w:rsidRPr="00B425CD" w:rsidTr="00B425CD">
        <w:trPr>
          <w:trHeight w:val="73"/>
        </w:trPr>
        <w:tc>
          <w:tcPr>
            <w:tcW w:w="1289" w:type="pct"/>
          </w:tcPr>
          <w:p w:rsidR="00B425CD" w:rsidRPr="00B425CD" w:rsidRDefault="00B425CD" w:rsidP="002D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B425CD"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  <w:t xml:space="preserve">Доля,% </w:t>
            </w:r>
          </w:p>
        </w:tc>
        <w:tc>
          <w:tcPr>
            <w:tcW w:w="653" w:type="pct"/>
          </w:tcPr>
          <w:p w:rsidR="00B425CD" w:rsidRPr="00B425CD" w:rsidRDefault="00B425CD" w:rsidP="002D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B425CD"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  <w:t xml:space="preserve">20 </w:t>
            </w:r>
          </w:p>
        </w:tc>
        <w:tc>
          <w:tcPr>
            <w:tcW w:w="581" w:type="pct"/>
          </w:tcPr>
          <w:p w:rsidR="00B425CD" w:rsidRPr="00B425CD" w:rsidRDefault="00B425CD" w:rsidP="002D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B425CD"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  <w:t xml:space="preserve">23,2 </w:t>
            </w:r>
          </w:p>
        </w:tc>
        <w:tc>
          <w:tcPr>
            <w:tcW w:w="580" w:type="pct"/>
          </w:tcPr>
          <w:p w:rsidR="00B425CD" w:rsidRPr="00B425CD" w:rsidRDefault="00B425CD" w:rsidP="002D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B425CD"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  <w:t xml:space="preserve">24,5 </w:t>
            </w:r>
          </w:p>
        </w:tc>
        <w:tc>
          <w:tcPr>
            <w:tcW w:w="654" w:type="pct"/>
          </w:tcPr>
          <w:p w:rsidR="00B425CD" w:rsidRPr="00B425CD" w:rsidRDefault="00B425CD" w:rsidP="002D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B425CD"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  <w:t xml:space="preserve">26,7 </w:t>
            </w:r>
          </w:p>
        </w:tc>
        <w:tc>
          <w:tcPr>
            <w:tcW w:w="640" w:type="pct"/>
          </w:tcPr>
          <w:p w:rsidR="00B425CD" w:rsidRPr="00B425CD" w:rsidRDefault="00B425CD" w:rsidP="002D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B425CD"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  <w:t xml:space="preserve">32,5 </w:t>
            </w:r>
          </w:p>
        </w:tc>
        <w:tc>
          <w:tcPr>
            <w:tcW w:w="603" w:type="pct"/>
          </w:tcPr>
          <w:p w:rsidR="00B425CD" w:rsidRPr="00B425CD" w:rsidRDefault="00B425CD" w:rsidP="002D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B425CD">
              <w:rPr>
                <w:rFonts w:ascii="Times New Roman" w:hAnsi="Times New Roman"/>
                <w:color w:val="000000"/>
                <w:sz w:val="24"/>
                <w:szCs w:val="16"/>
                <w:lang w:eastAsia="ru-RU"/>
              </w:rPr>
              <w:t xml:space="preserve">34,1 </w:t>
            </w:r>
          </w:p>
        </w:tc>
      </w:tr>
    </w:tbl>
    <w:p w:rsidR="002D701C" w:rsidRPr="00B425CD" w:rsidRDefault="00B425CD" w:rsidP="00B42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425CD">
        <w:rPr>
          <w:rFonts w:ascii="Times New Roman" w:hAnsi="Times New Roman"/>
          <w:sz w:val="28"/>
          <w:szCs w:val="28"/>
        </w:rPr>
        <w:lastRenderedPageBreak/>
        <w:t>По сравнению с 2004 годом доля жителей, регулярно занимающихся спортом и физической культурой в Ульяновской области возросла в 3,5 раза.</w:t>
      </w:r>
    </w:p>
    <w:p w:rsidR="003945D9" w:rsidRDefault="003945D9" w:rsidP="0021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945D9" w:rsidRDefault="0070321A" w:rsidP="0021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5124450" cy="6038850"/>
            <wp:effectExtent l="0" t="0" r="1905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0321A" w:rsidRDefault="0070321A" w:rsidP="00214A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5ABD" w:rsidRPr="00D90C1C" w:rsidRDefault="00B45ABD" w:rsidP="00214A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0C1C">
        <w:rPr>
          <w:rFonts w:ascii="Times New Roman" w:hAnsi="Times New Roman"/>
          <w:b/>
          <w:sz w:val="28"/>
          <w:szCs w:val="28"/>
          <w:u w:val="single"/>
        </w:rPr>
        <w:t>Достижения профессионального спорта</w:t>
      </w:r>
      <w:r w:rsidR="007F59A8" w:rsidRPr="00D90C1C">
        <w:rPr>
          <w:rFonts w:ascii="Times New Roman" w:hAnsi="Times New Roman"/>
          <w:b/>
          <w:sz w:val="28"/>
          <w:szCs w:val="28"/>
          <w:u w:val="single"/>
        </w:rPr>
        <w:t>.</w:t>
      </w:r>
    </w:p>
    <w:bookmarkEnd w:id="0"/>
    <w:bookmarkEnd w:id="1"/>
    <w:bookmarkEnd w:id="2"/>
    <w:bookmarkEnd w:id="3"/>
    <w:bookmarkEnd w:id="4"/>
    <w:p w:rsidR="00B425CD" w:rsidRPr="00B425CD" w:rsidRDefault="00B425CD" w:rsidP="00B4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Ульяновской области успешно развиваются 72 вида спо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та. Среди них 15 видов спорта, являющиеся базовыми для Ульяновской обла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ти: бокс, гребля на байдарках и каноэ, дзюдо, легкая атлетика, плавание, спо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тивная борьба, спортивная гимнастика, тхэквондо, тяжелая атлетика, футбол, художественная гимнастика, биатлон, кикбоксинг, хоккей с мячом и с 2016 года - фехтование. </w:t>
      </w:r>
    </w:p>
    <w:p w:rsidR="00B425CD" w:rsidRPr="00B425CD" w:rsidRDefault="00B425CD" w:rsidP="00B4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В 2016 году 1405 ульяновских спортсменов приняли участие в 281 выез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ном соревновании всероссийского уровня. Завоевали призовые места на: </w:t>
      </w:r>
    </w:p>
    <w:p w:rsidR="00B425CD" w:rsidRPr="00B425CD" w:rsidRDefault="00B425CD" w:rsidP="00B4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Чемпионатах России – 29 человек; </w:t>
      </w:r>
    </w:p>
    <w:p w:rsidR="00B425CD" w:rsidRPr="00B425CD" w:rsidRDefault="00B425CD" w:rsidP="00B4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5CD">
        <w:rPr>
          <w:rFonts w:ascii="Times New Roman" w:hAnsi="Times New Roman"/>
          <w:sz w:val="28"/>
          <w:szCs w:val="28"/>
          <w:lang w:eastAsia="ru-RU"/>
        </w:rPr>
        <w:t xml:space="preserve">- Первенствах России – 8 человек; </w:t>
      </w:r>
    </w:p>
    <w:p w:rsidR="00B425CD" w:rsidRPr="00B425CD" w:rsidRDefault="00B425CD" w:rsidP="00B4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5CD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Чемпионате Европы – 12 человек; </w:t>
      </w:r>
    </w:p>
    <w:p w:rsidR="00B425CD" w:rsidRPr="00B425CD" w:rsidRDefault="00B425CD" w:rsidP="00B4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5CD">
        <w:rPr>
          <w:rFonts w:ascii="Times New Roman" w:hAnsi="Times New Roman"/>
          <w:sz w:val="28"/>
          <w:szCs w:val="28"/>
          <w:lang w:eastAsia="ru-RU"/>
        </w:rPr>
        <w:t xml:space="preserve">- Первенства мира – 9 человек; </w:t>
      </w:r>
    </w:p>
    <w:p w:rsidR="00B425CD" w:rsidRPr="00B425CD" w:rsidRDefault="00B425CD" w:rsidP="00B4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5CD">
        <w:rPr>
          <w:rFonts w:ascii="Times New Roman" w:hAnsi="Times New Roman"/>
          <w:sz w:val="28"/>
          <w:szCs w:val="28"/>
          <w:lang w:eastAsia="ru-RU"/>
        </w:rPr>
        <w:t xml:space="preserve">- Чемпионате мира – 9 человек; </w:t>
      </w:r>
    </w:p>
    <w:p w:rsidR="00B425CD" w:rsidRPr="00B425CD" w:rsidRDefault="00B425CD" w:rsidP="00B4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5CD">
        <w:rPr>
          <w:rFonts w:ascii="Times New Roman" w:hAnsi="Times New Roman"/>
          <w:sz w:val="28"/>
          <w:szCs w:val="28"/>
          <w:lang w:eastAsia="ru-RU"/>
        </w:rPr>
        <w:t xml:space="preserve">- Всероссийских спартакиадах – 7 человек; </w:t>
      </w:r>
    </w:p>
    <w:p w:rsidR="00B425CD" w:rsidRPr="00B425CD" w:rsidRDefault="00B425CD" w:rsidP="00B4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5CD">
        <w:rPr>
          <w:rFonts w:ascii="Times New Roman" w:hAnsi="Times New Roman"/>
          <w:sz w:val="28"/>
          <w:szCs w:val="28"/>
          <w:lang w:eastAsia="ru-RU"/>
        </w:rPr>
        <w:t xml:space="preserve">- и других Всероссийских соревнованиях – 137 человек. </w:t>
      </w:r>
    </w:p>
    <w:p w:rsidR="00B425CD" w:rsidRPr="00B425CD" w:rsidRDefault="00B425CD" w:rsidP="00B4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Крупнейшими направлениями финансирования развития спорта высших достижений в Ульяновской области в 2016 году стало: </w:t>
      </w:r>
    </w:p>
    <w:p w:rsidR="00B425CD" w:rsidRPr="00B425CD" w:rsidRDefault="00B425CD" w:rsidP="00B4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1.П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оддержка спортивных клубов по игровым видам спорта, в т.ч. средс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ва на проведение тренировочных мероприятий, выезды на соревнования, пр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обретение медикаментов, экипировки, спортивного инвентаря направлено – 127 млн рублей (или 181% от утверждённых годовых ассигнований 2015 года (в 2015 – 70,0 млн рублей): </w:t>
      </w:r>
    </w:p>
    <w:p w:rsidR="00B425CD" w:rsidRPr="00B425CD" w:rsidRDefault="00B425CD" w:rsidP="00B4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АНО «Хоккейный клуб «Волга» – 91 млн рублей. Хоккейный клуб участвует в суперлиге чемпионата России по хоккею с мячом. В Чемпионате России среди команд Суперлиги сезона 2015-2016 годов ХК «Волга» заняла итоговое 9 место из 13 команд, команда Волга - 2 заняла 4 место в Высшей л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ге. В сезоне 2016-2017 годов «Волга» г. Ульяновск смогла пробиться в полуф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 Кубка России по хоккею с мячом; </w:t>
      </w:r>
    </w:p>
    <w:p w:rsidR="00B425CD" w:rsidRPr="00B425CD" w:rsidRDefault="00B425CD" w:rsidP="00B4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АНО «Футбольный клуб «Волга» – 36 млн рублей. «Футбольный клуб «Волга» участвует во втором дивизионе первенства России по футболу. По итогам выступления в первенстве России по футболу среди команд клубов второго дивизиона (зона «Урал-Поволжье») в сезоне 2015-2016 годов футбол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ный клуб «Волга» занял 6 место. В сезоне 2016-2017 годов ведёт борьбу за пр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зовые места. На данном этапе АНО «Футбольный клуб «Волга» занимает 4 м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сто. </w:t>
      </w:r>
    </w:p>
    <w:p w:rsidR="00B425CD" w:rsidRPr="00B425CD" w:rsidRDefault="00B425CD" w:rsidP="00B4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2.О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беспечение деятельности экспериментальных групп по базовым видам спорта: </w:t>
      </w:r>
    </w:p>
    <w:p w:rsidR="00B425CD" w:rsidRPr="00B425CD" w:rsidRDefault="00B425CD" w:rsidP="00B4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финансовое обеспечение деятельности экспериментальных групп олимпийской подготовки по 13 базовым видам спорта направлено 25 млн ру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лей или 106% к уровню 2015 года (23,5 млн рублей). Для экспериментальных групп (по базовым олимпийским видам спорта) проведено около 188 тренир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вочных сборов по соответствующим видам спорта. По результатам выездных соревнований спортсменами было завоёвано 154 призовых места, в том числе: 61 первое, 36 вторых и 57 третьих. </w:t>
      </w:r>
    </w:p>
    <w:p w:rsidR="00B425CD" w:rsidRPr="00B425CD" w:rsidRDefault="00B425CD" w:rsidP="00B4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3.А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дресная поддержка по базовым олимпийским видам спорта: </w:t>
      </w:r>
    </w:p>
    <w:p w:rsidR="00B425CD" w:rsidRPr="00B425CD" w:rsidRDefault="00B425CD" w:rsidP="00B4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-и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з федерального бюджета в рамках Соглашения от 12.03.2016 № 104 «О предоставлении субсидии из федерального бюджета бюджету Ульяновской о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ласти на оказание адресной финансовой поддержки спортивным организациям, осуществляющим подготовку спортивного резерва для сборных команд Ро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сийской Федерации» </w:t>
      </w:r>
      <w:r w:rsidRPr="00B425CD">
        <w:rPr>
          <w:rFonts w:ascii="Times New Roman" w:hAnsi="Times New Roman"/>
          <w:sz w:val="28"/>
          <w:szCs w:val="28"/>
          <w:lang w:eastAsia="ru-RU"/>
        </w:rPr>
        <w:t>поступили средства субсидии на оказание адресной ф</w:t>
      </w:r>
      <w:r w:rsidRPr="00B425CD">
        <w:rPr>
          <w:rFonts w:ascii="Times New Roman" w:hAnsi="Times New Roman"/>
          <w:sz w:val="28"/>
          <w:szCs w:val="28"/>
          <w:lang w:eastAsia="ru-RU"/>
        </w:rPr>
        <w:t>и</w:t>
      </w:r>
      <w:r w:rsidRPr="00B425CD">
        <w:rPr>
          <w:rFonts w:ascii="Times New Roman" w:hAnsi="Times New Roman"/>
          <w:sz w:val="28"/>
          <w:szCs w:val="28"/>
          <w:lang w:eastAsia="ru-RU"/>
        </w:rPr>
        <w:t>нансовой поддержки спортивным организациям, осуществляющим подготовку спортивного резерва для сборных команд РФ по базовым олимпийским и пар</w:t>
      </w:r>
      <w:r w:rsidRPr="00B425CD">
        <w:rPr>
          <w:rFonts w:ascii="Times New Roman" w:hAnsi="Times New Roman"/>
          <w:sz w:val="28"/>
          <w:szCs w:val="28"/>
          <w:lang w:eastAsia="ru-RU"/>
        </w:rPr>
        <w:t>а</w:t>
      </w:r>
      <w:r w:rsidRPr="00B425CD">
        <w:rPr>
          <w:rFonts w:ascii="Times New Roman" w:hAnsi="Times New Roman"/>
          <w:sz w:val="28"/>
          <w:szCs w:val="28"/>
          <w:lang w:eastAsia="ru-RU"/>
        </w:rPr>
        <w:t xml:space="preserve">лимпийским видам спорта в размере 6,3 млн рублей. </w:t>
      </w:r>
    </w:p>
    <w:p w:rsidR="00CE57F1" w:rsidRDefault="00CE57F1" w:rsidP="00214A91">
      <w:pPr>
        <w:pStyle w:val="af0"/>
        <w:ind w:firstLine="0"/>
        <w:jc w:val="center"/>
        <w:rPr>
          <w:b/>
          <w:highlight w:val="yellow"/>
        </w:rPr>
      </w:pPr>
    </w:p>
    <w:p w:rsidR="00970325" w:rsidRDefault="00970325" w:rsidP="00214A91">
      <w:pPr>
        <w:pStyle w:val="af0"/>
        <w:ind w:firstLine="0"/>
        <w:jc w:val="center"/>
        <w:rPr>
          <w:b/>
          <w:highlight w:val="yellow"/>
        </w:rPr>
      </w:pPr>
    </w:p>
    <w:p w:rsidR="00732A9D" w:rsidRDefault="00732A9D" w:rsidP="00214A91">
      <w:pPr>
        <w:pStyle w:val="af0"/>
        <w:ind w:firstLine="0"/>
        <w:jc w:val="center"/>
        <w:rPr>
          <w:b/>
        </w:rPr>
      </w:pPr>
      <w:r w:rsidRPr="00B425CD">
        <w:rPr>
          <w:b/>
        </w:rPr>
        <w:lastRenderedPageBreak/>
        <w:t xml:space="preserve">Раздел </w:t>
      </w:r>
      <w:r w:rsidRPr="00B425CD">
        <w:rPr>
          <w:b/>
          <w:lang w:val="en-US"/>
        </w:rPr>
        <w:t>V</w:t>
      </w:r>
      <w:r w:rsidR="00970325">
        <w:rPr>
          <w:b/>
          <w:lang w:val="en-US"/>
        </w:rPr>
        <w:t>I</w:t>
      </w:r>
      <w:r w:rsidRPr="00B425CD">
        <w:rPr>
          <w:b/>
        </w:rPr>
        <w:t xml:space="preserve">. </w:t>
      </w:r>
      <w:r w:rsidR="00970325">
        <w:rPr>
          <w:b/>
        </w:rPr>
        <w:t>Жилищное строительство и обеспечениеграждан</w:t>
      </w:r>
    </w:p>
    <w:p w:rsidR="00970325" w:rsidRPr="00970325" w:rsidRDefault="00970325" w:rsidP="00214A91">
      <w:pPr>
        <w:pStyle w:val="af0"/>
        <w:ind w:firstLine="0"/>
        <w:jc w:val="center"/>
        <w:rPr>
          <w:b/>
        </w:rPr>
      </w:pPr>
      <w:r>
        <w:rPr>
          <w:b/>
        </w:rPr>
        <w:t>жильём</w:t>
      </w:r>
    </w:p>
    <w:p w:rsidR="00810546" w:rsidRPr="00FB02C1" w:rsidRDefault="00810546" w:rsidP="00214A91">
      <w:pPr>
        <w:pStyle w:val="af0"/>
        <w:ind w:firstLine="0"/>
        <w:jc w:val="center"/>
        <w:rPr>
          <w:b/>
          <w:highlight w:val="yellow"/>
        </w:rPr>
      </w:pPr>
    </w:p>
    <w:p w:rsidR="00B425CD" w:rsidRPr="00B425CD" w:rsidRDefault="00B425CD" w:rsidP="00B42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План ввода жилья в 2016 году составлял 960 тыс. кв. м. По итогам года на территории региона введено в эксплуатацию 4 826 жилых домов (12 597 ква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тир) или 966,9 тыс. кв. метров жилья. Данный показатель больше планируемого на 6 909 кв. м и составляет 100,7% к планируемому объёму ввода жилья и 103,5% к уровню 2015 года. </w:t>
      </w:r>
    </w:p>
    <w:p w:rsidR="00B425CD" w:rsidRDefault="00B425CD" w:rsidP="0088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25CD">
        <w:rPr>
          <w:rFonts w:ascii="Times New Roman" w:hAnsi="Times New Roman"/>
          <w:color w:val="000000"/>
          <w:sz w:val="28"/>
          <w:szCs w:val="28"/>
          <w:lang w:eastAsia="ru-RU"/>
        </w:rPr>
        <w:t>В течение года ведено 54 жилых домов экономического класса общей площадью 203,0 тыс. кв. метров, что составляет 21% в общем вводе жилья. Введено 4 718 индивидуальных жилых дома общей площадью 585,3 тыс. кв. метров (121,2% к уровню прошлого года).</w:t>
      </w:r>
    </w:p>
    <w:p w:rsidR="00B425CD" w:rsidRDefault="00885565" w:rsidP="00885565">
      <w:pPr>
        <w:tabs>
          <w:tab w:val="left" w:pos="1815"/>
          <w:tab w:val="center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64250" cy="2597150"/>
            <wp:effectExtent l="0" t="0" r="12700" b="1270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85565" w:rsidRDefault="00885565" w:rsidP="00885565">
      <w:pPr>
        <w:tabs>
          <w:tab w:val="left" w:pos="1815"/>
          <w:tab w:val="center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85565" w:rsidRPr="00885565" w:rsidRDefault="00885565" w:rsidP="00885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565">
        <w:rPr>
          <w:rFonts w:ascii="Times New Roman" w:hAnsi="Times New Roman"/>
          <w:color w:val="000000"/>
          <w:sz w:val="28"/>
          <w:szCs w:val="28"/>
          <w:lang w:eastAsia="ru-RU"/>
        </w:rPr>
        <w:t>По итогу 2016 года по вводу в действие жилых домов на 1 000 человек населения Ульяновская область среди регионов ПФО занимает первое место, по темпам ввода жилья к уровню 2015 года – третье место, уступая только Сар</w:t>
      </w:r>
      <w:r w:rsidRPr="0088556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855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товской области и Республики Марий Эл. </w:t>
      </w:r>
    </w:p>
    <w:p w:rsidR="00885565" w:rsidRDefault="00885565" w:rsidP="00885565">
      <w:pPr>
        <w:tabs>
          <w:tab w:val="left" w:pos="1815"/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565">
        <w:rPr>
          <w:rFonts w:ascii="Times New Roman" w:hAnsi="Times New Roman"/>
          <w:color w:val="000000"/>
          <w:sz w:val="28"/>
          <w:szCs w:val="28"/>
          <w:lang w:eastAsia="ru-RU"/>
        </w:rPr>
        <w:t>Уровень обеспеченности населения Ульяновской области жильём возрос до 26,9 кв.м. на человека.</w:t>
      </w:r>
    </w:p>
    <w:p w:rsidR="00885565" w:rsidRDefault="008F3BC1" w:rsidP="00885565">
      <w:pPr>
        <w:tabs>
          <w:tab w:val="left" w:pos="1815"/>
          <w:tab w:val="center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19800" cy="2717800"/>
            <wp:effectExtent l="0" t="0" r="19050" b="2540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D6DBC" w:rsidRPr="005D6DBC" w:rsidRDefault="005D6DBC" w:rsidP="005D6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6DB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 2016 году продолжилась реализация мер, направленных на улучшение жилищных условий граждан. </w:t>
      </w:r>
    </w:p>
    <w:p w:rsidR="005D6DBC" w:rsidRPr="005D6DBC" w:rsidRDefault="005D6DBC" w:rsidP="005D6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6D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Переселение граждан из аварийного жилья. </w:t>
      </w:r>
      <w:r w:rsidRPr="005D6DBC">
        <w:rPr>
          <w:rFonts w:ascii="Times New Roman" w:hAnsi="Times New Roman"/>
          <w:color w:val="000000"/>
          <w:sz w:val="28"/>
          <w:szCs w:val="28"/>
          <w:lang w:eastAsia="ru-RU"/>
        </w:rPr>
        <w:t>Согласно целевым показ</w:t>
      </w:r>
      <w:r w:rsidRPr="005D6DB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D6DBC">
        <w:rPr>
          <w:rFonts w:ascii="Times New Roman" w:hAnsi="Times New Roman"/>
          <w:color w:val="000000"/>
          <w:sz w:val="28"/>
          <w:szCs w:val="28"/>
          <w:lang w:eastAsia="ru-RU"/>
        </w:rPr>
        <w:t>телям Программы переселения граждан из аварийного жилья до 01 сентября 2017 года осталось переселить 924 человека из 388 жилых помещений (общей площадью 15 346,52 кв. м) в 56 аварийных домах из расположенных на терр</w:t>
      </w:r>
      <w:r w:rsidRPr="005D6DB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D6D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ториях 13 муниципальных образований области. </w:t>
      </w:r>
    </w:p>
    <w:p w:rsidR="005D6DBC" w:rsidRDefault="005D6DBC" w:rsidP="005D6DBC">
      <w:pPr>
        <w:tabs>
          <w:tab w:val="left" w:pos="1815"/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D6DBC">
        <w:rPr>
          <w:rFonts w:ascii="Times New Roman" w:hAnsi="Times New Roman"/>
          <w:color w:val="000000"/>
          <w:sz w:val="28"/>
          <w:szCs w:val="28"/>
          <w:lang w:eastAsia="ru-RU"/>
        </w:rPr>
        <w:t>Учитывая, что за 2015 год Ульяновская область перевыполнила целевой показатель расселяемого аварийного жилья на 1 500 кв. м, в 2016 году выпо</w:t>
      </w:r>
      <w:r w:rsidRPr="005D6DBC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5D6DBC">
        <w:rPr>
          <w:rFonts w:ascii="Times New Roman" w:hAnsi="Times New Roman"/>
          <w:color w:val="000000"/>
          <w:sz w:val="28"/>
          <w:szCs w:val="28"/>
          <w:lang w:eastAsia="ru-RU"/>
        </w:rPr>
        <w:t>нение целевого показателя составило 13 319,62 кв.м (перевыполнение составл</w:t>
      </w:r>
      <w:r w:rsidRPr="005D6DBC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5D6DBC">
        <w:rPr>
          <w:rFonts w:ascii="Times New Roman" w:hAnsi="Times New Roman"/>
          <w:color w:val="000000"/>
          <w:sz w:val="28"/>
          <w:szCs w:val="28"/>
          <w:lang w:eastAsia="ru-RU"/>
        </w:rPr>
        <w:t>ет 259,62 кв.м).</w:t>
      </w:r>
    </w:p>
    <w:p w:rsidR="00BE7643" w:rsidRPr="005D6DBC" w:rsidRDefault="00BE7643" w:rsidP="00214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DBC">
        <w:rPr>
          <w:rFonts w:ascii="Times New Roman" w:hAnsi="Times New Roman"/>
          <w:b/>
          <w:sz w:val="28"/>
          <w:szCs w:val="28"/>
        </w:rPr>
        <w:t xml:space="preserve">Положительная динамика жилищного строительства отмечена в большинстве муниципальных образований региона, кроме </w:t>
      </w:r>
      <w:r w:rsidR="005D6DBC" w:rsidRPr="005D6DBC">
        <w:rPr>
          <w:rFonts w:ascii="Times New Roman" w:hAnsi="Times New Roman"/>
          <w:b/>
          <w:sz w:val="28"/>
          <w:szCs w:val="28"/>
        </w:rPr>
        <w:t>Базарносызга</w:t>
      </w:r>
      <w:r w:rsidR="005D6DBC" w:rsidRPr="005D6DBC">
        <w:rPr>
          <w:rFonts w:ascii="Times New Roman" w:hAnsi="Times New Roman"/>
          <w:b/>
          <w:sz w:val="28"/>
          <w:szCs w:val="28"/>
        </w:rPr>
        <w:t>н</w:t>
      </w:r>
      <w:r w:rsidR="005D6DBC" w:rsidRPr="005D6DBC">
        <w:rPr>
          <w:rFonts w:ascii="Times New Roman" w:hAnsi="Times New Roman"/>
          <w:b/>
          <w:sz w:val="28"/>
          <w:szCs w:val="28"/>
        </w:rPr>
        <w:t>ского</w:t>
      </w:r>
      <w:r w:rsidRPr="005D6DBC">
        <w:rPr>
          <w:rFonts w:ascii="Times New Roman" w:hAnsi="Times New Roman"/>
          <w:b/>
          <w:sz w:val="28"/>
          <w:szCs w:val="28"/>
        </w:rPr>
        <w:t xml:space="preserve"> (7</w:t>
      </w:r>
      <w:r w:rsidR="005D6DBC" w:rsidRPr="005D6DBC">
        <w:rPr>
          <w:rFonts w:ascii="Times New Roman" w:hAnsi="Times New Roman"/>
          <w:b/>
          <w:sz w:val="28"/>
          <w:szCs w:val="28"/>
        </w:rPr>
        <w:t>4,4</w:t>
      </w:r>
      <w:r w:rsidRPr="005D6DBC">
        <w:rPr>
          <w:rFonts w:ascii="Times New Roman" w:hAnsi="Times New Roman"/>
          <w:b/>
          <w:sz w:val="28"/>
          <w:szCs w:val="28"/>
        </w:rPr>
        <w:t>%)</w:t>
      </w:r>
      <w:r w:rsidR="005D6DBC" w:rsidRPr="005D6DBC">
        <w:rPr>
          <w:rFonts w:ascii="Times New Roman" w:hAnsi="Times New Roman"/>
          <w:b/>
          <w:sz w:val="28"/>
          <w:szCs w:val="28"/>
        </w:rPr>
        <w:t>, Инзенского (81,6%)</w:t>
      </w:r>
      <w:r w:rsidRPr="005D6DBC">
        <w:rPr>
          <w:rFonts w:ascii="Times New Roman" w:hAnsi="Times New Roman"/>
          <w:b/>
          <w:sz w:val="28"/>
          <w:szCs w:val="28"/>
        </w:rPr>
        <w:t xml:space="preserve"> и </w:t>
      </w:r>
      <w:r w:rsidR="005D6DBC" w:rsidRPr="005D6DBC">
        <w:rPr>
          <w:rFonts w:ascii="Times New Roman" w:hAnsi="Times New Roman"/>
          <w:b/>
          <w:sz w:val="28"/>
          <w:szCs w:val="28"/>
        </w:rPr>
        <w:t>Павловск</w:t>
      </w:r>
      <w:r w:rsidRPr="005D6DBC">
        <w:rPr>
          <w:rFonts w:ascii="Times New Roman" w:hAnsi="Times New Roman"/>
          <w:b/>
          <w:sz w:val="28"/>
          <w:szCs w:val="28"/>
        </w:rPr>
        <w:t>ого (</w:t>
      </w:r>
      <w:r w:rsidR="005D6DBC" w:rsidRPr="005D6DBC">
        <w:rPr>
          <w:rFonts w:ascii="Times New Roman" w:hAnsi="Times New Roman"/>
          <w:b/>
          <w:sz w:val="28"/>
          <w:szCs w:val="28"/>
        </w:rPr>
        <w:t>59,5</w:t>
      </w:r>
      <w:r w:rsidRPr="005D6DBC">
        <w:rPr>
          <w:rFonts w:ascii="Times New Roman" w:hAnsi="Times New Roman"/>
          <w:b/>
          <w:sz w:val="28"/>
          <w:szCs w:val="28"/>
        </w:rPr>
        <w:t>%) районов.</w:t>
      </w:r>
      <w:r w:rsidRPr="005D6DBC">
        <w:rPr>
          <w:rFonts w:ascii="Times New Roman" w:hAnsi="Times New Roman"/>
          <w:sz w:val="28"/>
          <w:szCs w:val="28"/>
        </w:rPr>
        <w:t xml:space="preserve"> По сравнению с предыдущим годом </w:t>
      </w:r>
      <w:r w:rsidR="005D6DBC" w:rsidRPr="005D6DBC">
        <w:rPr>
          <w:rFonts w:ascii="Times New Roman" w:hAnsi="Times New Roman"/>
          <w:sz w:val="28"/>
          <w:szCs w:val="28"/>
        </w:rPr>
        <w:t xml:space="preserve">высокие </w:t>
      </w:r>
      <w:r w:rsidRPr="005D6DBC">
        <w:rPr>
          <w:rFonts w:ascii="Times New Roman" w:hAnsi="Times New Roman"/>
          <w:sz w:val="28"/>
          <w:szCs w:val="28"/>
        </w:rPr>
        <w:t xml:space="preserve">темпы ввода жилья отмечены у </w:t>
      </w:r>
      <w:r w:rsidR="005D6DBC" w:rsidRPr="005D6DBC">
        <w:rPr>
          <w:rFonts w:ascii="Times New Roman" w:hAnsi="Times New Roman"/>
          <w:sz w:val="28"/>
          <w:szCs w:val="28"/>
        </w:rPr>
        <w:t>Ве</w:t>
      </w:r>
      <w:r w:rsidR="005D6DBC" w:rsidRPr="005D6DBC">
        <w:rPr>
          <w:rFonts w:ascii="Times New Roman" w:hAnsi="Times New Roman"/>
          <w:sz w:val="28"/>
          <w:szCs w:val="28"/>
        </w:rPr>
        <w:t>ш</w:t>
      </w:r>
      <w:r w:rsidR="005D6DBC" w:rsidRPr="005D6DBC">
        <w:rPr>
          <w:rFonts w:ascii="Times New Roman" w:hAnsi="Times New Roman"/>
          <w:sz w:val="28"/>
          <w:szCs w:val="28"/>
        </w:rPr>
        <w:t>каймского</w:t>
      </w:r>
      <w:r w:rsidRPr="005D6DBC">
        <w:rPr>
          <w:rFonts w:ascii="Times New Roman" w:hAnsi="Times New Roman"/>
          <w:sz w:val="28"/>
          <w:szCs w:val="28"/>
        </w:rPr>
        <w:t xml:space="preserve"> района (рост в </w:t>
      </w:r>
      <w:r w:rsidR="005D6DBC" w:rsidRPr="005D6DBC">
        <w:rPr>
          <w:rFonts w:ascii="Times New Roman" w:hAnsi="Times New Roman"/>
          <w:sz w:val="28"/>
          <w:szCs w:val="28"/>
        </w:rPr>
        <w:t>1,9</w:t>
      </w:r>
      <w:r w:rsidRPr="005D6DBC">
        <w:rPr>
          <w:rFonts w:ascii="Times New Roman" w:hAnsi="Times New Roman"/>
          <w:sz w:val="28"/>
          <w:szCs w:val="28"/>
        </w:rPr>
        <w:t xml:space="preserve"> раза)</w:t>
      </w:r>
      <w:r w:rsidR="005D6DBC" w:rsidRPr="005D6DBC">
        <w:rPr>
          <w:rFonts w:ascii="Times New Roman" w:hAnsi="Times New Roman"/>
          <w:sz w:val="28"/>
          <w:szCs w:val="28"/>
        </w:rPr>
        <w:t xml:space="preserve"> и Сурского района (рост в 1,3 раза).</w:t>
      </w:r>
    </w:p>
    <w:p w:rsidR="00BE7643" w:rsidRPr="005D6DBC" w:rsidRDefault="00BE7643" w:rsidP="00214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6DBC">
        <w:rPr>
          <w:rFonts w:ascii="Times New Roman" w:hAnsi="Times New Roman"/>
          <w:b/>
          <w:sz w:val="28"/>
          <w:szCs w:val="28"/>
        </w:rPr>
        <w:t xml:space="preserve">Годовой план жилищного строительства выполнен в </w:t>
      </w:r>
      <w:r w:rsidR="005D6DBC" w:rsidRPr="005D6DBC">
        <w:rPr>
          <w:rFonts w:ascii="Times New Roman" w:hAnsi="Times New Roman"/>
          <w:b/>
          <w:sz w:val="28"/>
          <w:szCs w:val="28"/>
        </w:rPr>
        <w:t>20</w:t>
      </w:r>
      <w:r w:rsidRPr="005D6DBC">
        <w:rPr>
          <w:rFonts w:ascii="Times New Roman" w:hAnsi="Times New Roman"/>
          <w:b/>
          <w:sz w:val="28"/>
          <w:szCs w:val="28"/>
        </w:rPr>
        <w:t xml:space="preserve"> муниц</w:t>
      </w:r>
      <w:r w:rsidRPr="005D6DBC">
        <w:rPr>
          <w:rFonts w:ascii="Times New Roman" w:hAnsi="Times New Roman"/>
          <w:b/>
          <w:sz w:val="28"/>
          <w:szCs w:val="28"/>
        </w:rPr>
        <w:t>и</w:t>
      </w:r>
      <w:r w:rsidRPr="005D6DBC">
        <w:rPr>
          <w:rFonts w:ascii="Times New Roman" w:hAnsi="Times New Roman"/>
          <w:b/>
          <w:sz w:val="28"/>
          <w:szCs w:val="28"/>
        </w:rPr>
        <w:t xml:space="preserve">пальных образованиях. </w:t>
      </w:r>
    </w:p>
    <w:p w:rsidR="00BE7643" w:rsidRPr="00B506F3" w:rsidRDefault="00BE7643" w:rsidP="00214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06F3">
        <w:rPr>
          <w:rFonts w:ascii="Times New Roman" w:hAnsi="Times New Roman"/>
          <w:sz w:val="28"/>
          <w:szCs w:val="28"/>
        </w:rPr>
        <w:t>Как и прогнозировалось, не вышли на положительные показатели по вв</w:t>
      </w:r>
      <w:r w:rsidRPr="00B506F3">
        <w:rPr>
          <w:rFonts w:ascii="Times New Roman" w:hAnsi="Times New Roman"/>
          <w:sz w:val="28"/>
          <w:szCs w:val="28"/>
        </w:rPr>
        <w:t>о</w:t>
      </w:r>
      <w:r w:rsidRPr="00B506F3">
        <w:rPr>
          <w:rFonts w:ascii="Times New Roman" w:hAnsi="Times New Roman"/>
          <w:sz w:val="28"/>
          <w:szCs w:val="28"/>
        </w:rPr>
        <w:t>ду жиль</w:t>
      </w:r>
      <w:r w:rsidR="00CE57F1" w:rsidRPr="00B506F3">
        <w:rPr>
          <w:rFonts w:ascii="Times New Roman" w:hAnsi="Times New Roman"/>
          <w:sz w:val="28"/>
          <w:szCs w:val="28"/>
        </w:rPr>
        <w:t xml:space="preserve">я </w:t>
      </w:r>
      <w:r w:rsidR="005D6DBC" w:rsidRPr="00B506F3">
        <w:rPr>
          <w:rFonts w:ascii="Times New Roman" w:hAnsi="Times New Roman"/>
          <w:sz w:val="28"/>
          <w:szCs w:val="28"/>
        </w:rPr>
        <w:t>четыре</w:t>
      </w:r>
      <w:r w:rsidR="00CE57F1" w:rsidRPr="00B506F3">
        <w:rPr>
          <w:rFonts w:ascii="Times New Roman" w:hAnsi="Times New Roman"/>
          <w:sz w:val="28"/>
          <w:szCs w:val="28"/>
        </w:rPr>
        <w:t xml:space="preserve"> рай</w:t>
      </w:r>
      <w:r w:rsidR="005D6DBC" w:rsidRPr="00B506F3">
        <w:rPr>
          <w:rFonts w:ascii="Times New Roman" w:hAnsi="Times New Roman"/>
          <w:sz w:val="28"/>
          <w:szCs w:val="28"/>
        </w:rPr>
        <w:t>она</w:t>
      </w:r>
      <w:r w:rsidR="00745B75" w:rsidRPr="00B506F3">
        <w:rPr>
          <w:rFonts w:ascii="Times New Roman" w:hAnsi="Times New Roman"/>
          <w:sz w:val="28"/>
          <w:szCs w:val="28"/>
        </w:rPr>
        <w:t xml:space="preserve"> –Майнский</w:t>
      </w:r>
      <w:r w:rsidR="00CE57F1" w:rsidRPr="00B506F3">
        <w:rPr>
          <w:rFonts w:ascii="Times New Roman" w:hAnsi="Times New Roman"/>
          <w:sz w:val="28"/>
          <w:szCs w:val="28"/>
        </w:rPr>
        <w:t xml:space="preserve">, </w:t>
      </w:r>
      <w:r w:rsidR="00745B75" w:rsidRPr="00B506F3">
        <w:rPr>
          <w:rFonts w:ascii="Times New Roman" w:hAnsi="Times New Roman"/>
          <w:sz w:val="28"/>
          <w:szCs w:val="28"/>
        </w:rPr>
        <w:t>Сурский, Павловский</w:t>
      </w:r>
      <w:r w:rsidR="005D6DBC" w:rsidRPr="00B506F3">
        <w:rPr>
          <w:rFonts w:ascii="Times New Roman" w:hAnsi="Times New Roman"/>
          <w:sz w:val="28"/>
          <w:szCs w:val="28"/>
        </w:rPr>
        <w:t xml:space="preserve"> и</w:t>
      </w:r>
      <w:r w:rsidR="00745B75" w:rsidRPr="00B506F3">
        <w:rPr>
          <w:rFonts w:ascii="Times New Roman" w:hAnsi="Times New Roman"/>
          <w:sz w:val="28"/>
          <w:szCs w:val="28"/>
        </w:rPr>
        <w:t>Старокулатки</w:t>
      </w:r>
      <w:r w:rsidR="00745B75" w:rsidRPr="00B506F3">
        <w:rPr>
          <w:rFonts w:ascii="Times New Roman" w:hAnsi="Times New Roman"/>
          <w:sz w:val="28"/>
          <w:szCs w:val="28"/>
        </w:rPr>
        <w:t>н</w:t>
      </w:r>
      <w:r w:rsidR="00745B75" w:rsidRPr="00B506F3">
        <w:rPr>
          <w:rFonts w:ascii="Times New Roman" w:hAnsi="Times New Roman"/>
          <w:sz w:val="28"/>
          <w:szCs w:val="28"/>
        </w:rPr>
        <w:t>ский</w:t>
      </w:r>
      <w:r w:rsidRPr="00B506F3">
        <w:rPr>
          <w:rFonts w:ascii="Times New Roman" w:hAnsi="Times New Roman"/>
          <w:sz w:val="28"/>
          <w:szCs w:val="28"/>
        </w:rPr>
        <w:t>районы.</w:t>
      </w:r>
    </w:p>
    <w:p w:rsidR="00BE7643" w:rsidRDefault="00BE7643" w:rsidP="00214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D43">
        <w:rPr>
          <w:rFonts w:ascii="Times New Roman" w:hAnsi="Times New Roman"/>
          <w:sz w:val="28"/>
          <w:szCs w:val="28"/>
        </w:rPr>
        <w:t>Таким образом, по итогам года по вводу жилья на 1000 населения лучшие результаты сложились в городах Ульяновск (868</w:t>
      </w:r>
      <w:r w:rsidR="00EA1D43" w:rsidRPr="00EA1D43">
        <w:rPr>
          <w:rFonts w:ascii="Times New Roman" w:hAnsi="Times New Roman"/>
          <w:sz w:val="28"/>
          <w:szCs w:val="28"/>
        </w:rPr>
        <w:t>,3 кв.м общей площади) и Д</w:t>
      </w:r>
      <w:r w:rsidR="00EA1D43" w:rsidRPr="00EA1D43">
        <w:rPr>
          <w:rFonts w:ascii="Times New Roman" w:hAnsi="Times New Roman"/>
          <w:sz w:val="28"/>
          <w:szCs w:val="28"/>
        </w:rPr>
        <w:t>и</w:t>
      </w:r>
      <w:r w:rsidR="00EA1D43" w:rsidRPr="00EA1D43">
        <w:rPr>
          <w:rFonts w:ascii="Times New Roman" w:hAnsi="Times New Roman"/>
          <w:sz w:val="28"/>
          <w:szCs w:val="28"/>
        </w:rPr>
        <w:t xml:space="preserve">митровград (841,0) </w:t>
      </w:r>
      <w:r w:rsidRPr="00EA1D43">
        <w:rPr>
          <w:rFonts w:ascii="Times New Roman" w:hAnsi="Times New Roman"/>
          <w:sz w:val="28"/>
          <w:szCs w:val="28"/>
        </w:rPr>
        <w:t>и Н</w:t>
      </w:r>
      <w:r w:rsidR="00EA1D43" w:rsidRPr="00EA1D43">
        <w:rPr>
          <w:rFonts w:ascii="Times New Roman" w:hAnsi="Times New Roman"/>
          <w:sz w:val="28"/>
          <w:szCs w:val="28"/>
        </w:rPr>
        <w:t>иколаевском</w:t>
      </w:r>
      <w:r w:rsidRPr="00EA1D43">
        <w:rPr>
          <w:rFonts w:ascii="Times New Roman" w:hAnsi="Times New Roman"/>
          <w:sz w:val="28"/>
          <w:szCs w:val="28"/>
        </w:rPr>
        <w:t xml:space="preserve"> районе (</w:t>
      </w:r>
      <w:r w:rsidR="00EA1D43" w:rsidRPr="00EA1D43">
        <w:rPr>
          <w:rFonts w:ascii="Times New Roman" w:hAnsi="Times New Roman"/>
          <w:sz w:val="28"/>
          <w:szCs w:val="28"/>
        </w:rPr>
        <w:t>827,8</w:t>
      </w:r>
      <w:r w:rsidRPr="00EA1D43">
        <w:rPr>
          <w:rFonts w:ascii="Times New Roman" w:hAnsi="Times New Roman"/>
          <w:sz w:val="28"/>
          <w:szCs w:val="28"/>
        </w:rPr>
        <w:t xml:space="preserve">кв.м). </w:t>
      </w:r>
    </w:p>
    <w:p w:rsidR="00970325" w:rsidRDefault="00970325" w:rsidP="00214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325" w:rsidRDefault="00970325" w:rsidP="00970325">
      <w:pPr>
        <w:pStyle w:val="af0"/>
        <w:ind w:firstLine="0"/>
        <w:jc w:val="center"/>
        <w:rPr>
          <w:b/>
        </w:rPr>
      </w:pPr>
      <w:r w:rsidRPr="00B425CD">
        <w:rPr>
          <w:b/>
        </w:rPr>
        <w:t xml:space="preserve">Раздел </w:t>
      </w:r>
      <w:r w:rsidRPr="00B425CD">
        <w:rPr>
          <w:b/>
          <w:lang w:val="en-US"/>
        </w:rPr>
        <w:t>V</w:t>
      </w:r>
      <w:r>
        <w:rPr>
          <w:b/>
          <w:lang w:val="en-US"/>
        </w:rPr>
        <w:t>II</w:t>
      </w:r>
      <w:r w:rsidRPr="00B425CD">
        <w:rPr>
          <w:b/>
        </w:rPr>
        <w:t xml:space="preserve">. </w:t>
      </w:r>
      <w:r>
        <w:rPr>
          <w:b/>
        </w:rPr>
        <w:t>Жилищно</w:t>
      </w:r>
      <w:r w:rsidRPr="00897022">
        <w:rPr>
          <w:b/>
        </w:rPr>
        <w:t>-</w:t>
      </w:r>
      <w:r>
        <w:rPr>
          <w:b/>
        </w:rPr>
        <w:t>коммунальное хозяйство</w:t>
      </w:r>
    </w:p>
    <w:p w:rsidR="00970325" w:rsidRDefault="00970325" w:rsidP="00970325">
      <w:pPr>
        <w:pStyle w:val="af0"/>
        <w:ind w:firstLine="0"/>
        <w:jc w:val="center"/>
        <w:rPr>
          <w:b/>
        </w:rPr>
      </w:pPr>
    </w:p>
    <w:p w:rsidR="00897022" w:rsidRPr="00357BD3" w:rsidRDefault="00897022" w:rsidP="00897022">
      <w:pPr>
        <w:pStyle w:val="af0"/>
        <w:ind w:firstLine="709"/>
      </w:pPr>
      <w:r>
        <w:t>В 2016 году наибольшая доля населения, получившего жилые помещения и улучшившего жилищные условия, в общей численности населения, состоящ</w:t>
      </w:r>
      <w:r>
        <w:t>е</w:t>
      </w:r>
      <w:r>
        <w:t>го на учете в качестве нуждающегося в жилых помещениях, проживает в Май</w:t>
      </w:r>
      <w:r>
        <w:t>н</w:t>
      </w:r>
      <w:r>
        <w:t>ском (56,4%), Новоспасском (49,3%), Мелекесском (47,2%), Вешкаймском (44,2%) и Цильнинском (35,0%) муниципальных районах.</w:t>
      </w:r>
    </w:p>
    <w:p w:rsidR="00897022" w:rsidRDefault="00897022" w:rsidP="00897022">
      <w:pPr>
        <w:pStyle w:val="af0"/>
        <w:ind w:firstLine="0"/>
        <w:jc w:val="center"/>
      </w:pPr>
      <w:r>
        <w:rPr>
          <w:noProof/>
        </w:rPr>
        <w:drawing>
          <wp:inline distT="0" distB="0" distL="0" distR="0">
            <wp:extent cx="5486400" cy="2565400"/>
            <wp:effectExtent l="0" t="0" r="19050" b="2540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97022" w:rsidRPr="0028596E" w:rsidRDefault="00897022" w:rsidP="00897022">
      <w:pPr>
        <w:pStyle w:val="af0"/>
        <w:ind w:firstLine="709"/>
      </w:pPr>
      <w:r>
        <w:lastRenderedPageBreak/>
        <w:t>В 2016 году в 7 из 24 муниципальных образованиях доля многокварти</w:t>
      </w:r>
      <w:r>
        <w:t>р</w:t>
      </w:r>
      <w:r>
        <w:t>ных домов, расположенных на земельных участках, в отношении которых ос</w:t>
      </w:r>
      <w:r>
        <w:t>у</w:t>
      </w:r>
      <w:r>
        <w:t xml:space="preserve">ществлен государственный кадастровый учет, составила 100%. В остальных 17 муниципалитетах доля </w:t>
      </w:r>
      <w:r w:rsidRPr="0028596E">
        <w:rPr>
          <w:bCs/>
        </w:rPr>
        <w:t>многоквартирных домов, расположенных на земельных участках, в отношении которых осуществлен государственный кадастровый учет в 2016 году</w:t>
      </w:r>
      <w:r>
        <w:rPr>
          <w:bCs/>
        </w:rPr>
        <w:t>, варьируется от 4,2% в городе Новоульяновске до 99,9% в г</w:t>
      </w:r>
      <w:r>
        <w:rPr>
          <w:bCs/>
        </w:rPr>
        <w:t>о</w:t>
      </w:r>
      <w:r>
        <w:rPr>
          <w:bCs/>
        </w:rPr>
        <w:t>роде Ульяновске, подробная информация представлена на рисунке ниже.</w:t>
      </w:r>
    </w:p>
    <w:p w:rsidR="0028596E" w:rsidRDefault="0028596E" w:rsidP="0028596E">
      <w:pPr>
        <w:pStyle w:val="af0"/>
        <w:ind w:firstLine="709"/>
      </w:pPr>
    </w:p>
    <w:p w:rsidR="0028596E" w:rsidRDefault="0028596E" w:rsidP="0028596E">
      <w:pPr>
        <w:pStyle w:val="af0"/>
        <w:ind w:firstLine="0"/>
      </w:pPr>
      <w:r w:rsidRPr="0028596E">
        <w:rPr>
          <w:b/>
          <w:noProof/>
          <w:bdr w:val="single" w:sz="4" w:space="0" w:color="auto"/>
        </w:rPr>
        <w:drawing>
          <wp:inline distT="0" distB="0" distL="0" distR="0">
            <wp:extent cx="6000750" cy="6153150"/>
            <wp:effectExtent l="0" t="0" r="19050" b="19050"/>
            <wp:docPr id="24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8596E" w:rsidRDefault="0028596E" w:rsidP="0028596E">
      <w:pPr>
        <w:pStyle w:val="af0"/>
        <w:ind w:firstLine="709"/>
      </w:pPr>
    </w:p>
    <w:p w:rsidR="00572994" w:rsidRDefault="00572994" w:rsidP="00572994">
      <w:pPr>
        <w:pStyle w:val="af0"/>
        <w:ind w:firstLine="0"/>
        <w:jc w:val="center"/>
        <w:rPr>
          <w:b/>
        </w:rPr>
      </w:pPr>
      <w:r w:rsidRPr="00B425CD">
        <w:rPr>
          <w:b/>
        </w:rPr>
        <w:t xml:space="preserve">Раздел </w:t>
      </w:r>
      <w:r w:rsidRPr="00B425CD">
        <w:rPr>
          <w:b/>
          <w:lang w:val="en-US"/>
        </w:rPr>
        <w:t>V</w:t>
      </w:r>
      <w:r>
        <w:rPr>
          <w:b/>
          <w:lang w:val="en-US"/>
        </w:rPr>
        <w:t>III</w:t>
      </w:r>
      <w:r w:rsidRPr="00B425CD">
        <w:rPr>
          <w:b/>
        </w:rPr>
        <w:t xml:space="preserve">. </w:t>
      </w:r>
      <w:r>
        <w:rPr>
          <w:b/>
        </w:rPr>
        <w:t>Организация муниципального управления</w:t>
      </w:r>
    </w:p>
    <w:p w:rsidR="00572994" w:rsidRDefault="00572994" w:rsidP="00572994">
      <w:pPr>
        <w:pStyle w:val="af0"/>
        <w:ind w:firstLine="0"/>
        <w:jc w:val="center"/>
        <w:rPr>
          <w:b/>
        </w:rPr>
      </w:pPr>
    </w:p>
    <w:p w:rsidR="00572994" w:rsidRDefault="00572994" w:rsidP="0057299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реализации комплекса мероприятий, направленных на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чение поступлений налоговых и неналоговых доходов за счёт вскрытия резе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вов роста доходов и переформатирования организационных процессов и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дур, сопровождающих получение дополнительных доходов в бюджет, в 2016 </w:t>
      </w:r>
      <w:r>
        <w:rPr>
          <w:sz w:val="28"/>
          <w:szCs w:val="28"/>
        </w:rPr>
        <w:lastRenderedPageBreak/>
        <w:t xml:space="preserve">году удалось сохранить положительную динамику поступления налоговых и неналоговых доходов, как консолидированного, так и областного бюджетов Ульяновской области. </w:t>
      </w:r>
    </w:p>
    <w:p w:rsidR="00572994" w:rsidRDefault="00572994" w:rsidP="0057299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2016 год в консолидированный бюджет Ульяновской области поступ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 налоговых и неналоговых доходов в сумме 45 353,9 млн. рублей. Темп роста налоговых и неналоговых доходов консолидированного бюджета Ульяновской области к уровню 2015 года составил 127,3%, в бюджет поступило на 9 716,4 млн. рублей больше. </w:t>
      </w:r>
    </w:p>
    <w:p w:rsidR="00572994" w:rsidRDefault="00572994" w:rsidP="0057299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темп роста налоговых и неналоговых доходов по федеральным округам– 108,3%, в том числе по Приволжскому федеральному округу – 111,2%. По темпам роста налоговых и неналоговых доходов за 2016 год среди регионов ПФО Ульяновская область заняла первую позицию. По итогам 2015 года Ульяновская область находилась на втором месте. </w:t>
      </w:r>
    </w:p>
    <w:p w:rsidR="00572994" w:rsidRDefault="00572994" w:rsidP="0057299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уровню 2004 года налоговые и неналоговые доходы консолидированн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бюджета Ульяновской области выросли практически в 6 раз или на 37 679,0 млн. рублей. </w:t>
      </w:r>
    </w:p>
    <w:p w:rsidR="00572994" w:rsidRDefault="00572994" w:rsidP="00572994">
      <w:pPr>
        <w:pStyle w:val="af0"/>
        <w:ind w:firstLine="709"/>
      </w:pPr>
      <w:r>
        <w:t>Годовой план выполнен на 102%, в том числе консолидированный бю</w:t>
      </w:r>
      <w:r>
        <w:t>д</w:t>
      </w:r>
      <w:r>
        <w:t>жет муниципальных образований – на 100,6%, областной бюджет – на 102,2%.</w:t>
      </w:r>
    </w:p>
    <w:p w:rsidR="00A67E27" w:rsidRPr="00897022" w:rsidRDefault="00A67E27" w:rsidP="00897022">
      <w:pPr>
        <w:pStyle w:val="af0"/>
        <w:spacing w:before="120"/>
        <w:ind w:firstLine="709"/>
        <w:jc w:val="right"/>
        <w:rPr>
          <w:lang w:val="en-US"/>
        </w:rPr>
      </w:pPr>
      <w:r>
        <w:t>Таблица</w:t>
      </w:r>
      <w:r w:rsidR="00897022">
        <w:rPr>
          <w:lang w:val="en-US"/>
        </w:rPr>
        <w:t xml:space="preserve"> 8</w:t>
      </w:r>
    </w:p>
    <w:p w:rsidR="00A67E27" w:rsidRDefault="000969EF" w:rsidP="00A67E27">
      <w:pPr>
        <w:pStyle w:val="af0"/>
        <w:ind w:firstLine="0"/>
        <w:jc w:val="center"/>
        <w:rPr>
          <w:b/>
        </w:rPr>
      </w:pPr>
      <w:r>
        <w:rPr>
          <w:b/>
        </w:rPr>
        <w:t>Доля</w:t>
      </w:r>
      <w:r w:rsidR="00A67E27" w:rsidRPr="00A67E27">
        <w:rPr>
          <w:b/>
        </w:rPr>
        <w:t xml:space="preserve"> налоговых и неналоговых доходов местного бюджета (за исключен</w:t>
      </w:r>
      <w:r w:rsidR="00A67E27" w:rsidRPr="00A67E27">
        <w:rPr>
          <w:b/>
        </w:rPr>
        <w:t>и</w:t>
      </w:r>
      <w:r w:rsidR="00A67E27" w:rsidRPr="00A67E27">
        <w:rPr>
          <w:b/>
        </w:rPr>
        <w:t xml:space="preserve">ем поступлений налоговых доходов по дополнительным нормативам </w:t>
      </w:r>
    </w:p>
    <w:p w:rsidR="00A67E27" w:rsidRDefault="00A67E27" w:rsidP="00A67E27">
      <w:pPr>
        <w:pStyle w:val="af0"/>
        <w:ind w:firstLine="0"/>
        <w:jc w:val="center"/>
        <w:rPr>
          <w:b/>
        </w:rPr>
      </w:pPr>
      <w:r w:rsidRPr="00A67E27">
        <w:rPr>
          <w:b/>
        </w:rPr>
        <w:t xml:space="preserve">отчислений) в общем объеме собственных доходов бюджета </w:t>
      </w:r>
    </w:p>
    <w:p w:rsidR="00A67E27" w:rsidRPr="00A67E27" w:rsidRDefault="00A67E27" w:rsidP="00A67E27">
      <w:pPr>
        <w:pStyle w:val="af0"/>
        <w:spacing w:after="120"/>
        <w:ind w:firstLine="0"/>
        <w:jc w:val="center"/>
        <w:rPr>
          <w:b/>
        </w:rPr>
      </w:pPr>
      <w:r w:rsidRPr="00A67E27">
        <w:rPr>
          <w:b/>
        </w:rPr>
        <w:t>муниципальногообразования (без учета субвенций) в 2016 году,%</w:t>
      </w:r>
    </w:p>
    <w:tbl>
      <w:tblPr>
        <w:tblStyle w:val="a6"/>
        <w:tblW w:w="0" w:type="auto"/>
        <w:tblLook w:val="04A0"/>
      </w:tblPr>
      <w:tblGrid>
        <w:gridCol w:w="3652"/>
        <w:gridCol w:w="1134"/>
        <w:gridCol w:w="3686"/>
        <w:gridCol w:w="1382"/>
      </w:tblGrid>
      <w:tr w:rsidR="00A67E27" w:rsidTr="00A67E27">
        <w:tc>
          <w:tcPr>
            <w:tcW w:w="4786" w:type="dxa"/>
            <w:gridSpan w:val="2"/>
            <w:shd w:val="clear" w:color="auto" w:fill="C2D69B" w:themeFill="accent3" w:themeFillTint="99"/>
          </w:tcPr>
          <w:p w:rsidR="00A67E27" w:rsidRDefault="00A67E27" w:rsidP="00A6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Наибольшие значения</w:t>
            </w:r>
          </w:p>
        </w:tc>
        <w:tc>
          <w:tcPr>
            <w:tcW w:w="5068" w:type="dxa"/>
            <w:gridSpan w:val="2"/>
            <w:shd w:val="clear" w:color="auto" w:fill="D99594" w:themeFill="accent2" w:themeFillTint="99"/>
          </w:tcPr>
          <w:p w:rsidR="00A67E27" w:rsidRDefault="00A67E27" w:rsidP="00A6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Наименьшие значения</w:t>
            </w:r>
          </w:p>
        </w:tc>
      </w:tr>
      <w:tr w:rsidR="00A67E27" w:rsidTr="00A67E27">
        <w:tc>
          <w:tcPr>
            <w:tcW w:w="3652" w:type="dxa"/>
          </w:tcPr>
          <w:p w:rsidR="00A67E27" w:rsidRDefault="00A67E27" w:rsidP="0021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Ульяновск</w:t>
            </w:r>
          </w:p>
        </w:tc>
        <w:tc>
          <w:tcPr>
            <w:tcW w:w="1134" w:type="dxa"/>
          </w:tcPr>
          <w:p w:rsidR="00A67E27" w:rsidRDefault="00A67E27" w:rsidP="00A6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3686" w:type="dxa"/>
          </w:tcPr>
          <w:p w:rsidR="00A67E27" w:rsidRDefault="00A67E27" w:rsidP="0021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1382" w:type="dxa"/>
          </w:tcPr>
          <w:p w:rsidR="00A67E27" w:rsidRDefault="00416649" w:rsidP="0021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</w:tr>
      <w:tr w:rsidR="00A67E27" w:rsidTr="00A67E27">
        <w:tc>
          <w:tcPr>
            <w:tcW w:w="3652" w:type="dxa"/>
          </w:tcPr>
          <w:p w:rsidR="00A67E27" w:rsidRDefault="00A67E27" w:rsidP="0021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Димитровград</w:t>
            </w:r>
          </w:p>
        </w:tc>
        <w:tc>
          <w:tcPr>
            <w:tcW w:w="1134" w:type="dxa"/>
          </w:tcPr>
          <w:p w:rsidR="00A67E27" w:rsidRDefault="00E943EA" w:rsidP="00A6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3686" w:type="dxa"/>
          </w:tcPr>
          <w:p w:rsidR="00A67E27" w:rsidRDefault="00A67E27" w:rsidP="0021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Кузоватовский район</w:t>
            </w:r>
          </w:p>
        </w:tc>
        <w:tc>
          <w:tcPr>
            <w:tcW w:w="1382" w:type="dxa"/>
          </w:tcPr>
          <w:p w:rsidR="00A67E27" w:rsidRDefault="00A67E27" w:rsidP="0021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</w:tr>
      <w:tr w:rsidR="00A67E27" w:rsidTr="00A67E27">
        <w:tc>
          <w:tcPr>
            <w:tcW w:w="3652" w:type="dxa"/>
          </w:tcPr>
          <w:p w:rsidR="00A67E27" w:rsidRDefault="00A67E27" w:rsidP="00A6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Чердаклинский район</w:t>
            </w:r>
          </w:p>
        </w:tc>
        <w:tc>
          <w:tcPr>
            <w:tcW w:w="1134" w:type="dxa"/>
          </w:tcPr>
          <w:p w:rsidR="00A67E27" w:rsidRDefault="00416649" w:rsidP="00A6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A67E2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686" w:type="dxa"/>
          </w:tcPr>
          <w:p w:rsidR="00A67E27" w:rsidRDefault="00A67E27" w:rsidP="0021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Барышский район</w:t>
            </w:r>
            <w:bookmarkStart w:id="5" w:name="_GoBack"/>
            <w:bookmarkEnd w:id="5"/>
          </w:p>
        </w:tc>
        <w:tc>
          <w:tcPr>
            <w:tcW w:w="1382" w:type="dxa"/>
          </w:tcPr>
          <w:p w:rsidR="00A67E27" w:rsidRDefault="00E943EA" w:rsidP="0021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</w:tr>
      <w:tr w:rsidR="00A67E27" w:rsidTr="00A67E27">
        <w:tc>
          <w:tcPr>
            <w:tcW w:w="3652" w:type="dxa"/>
          </w:tcPr>
          <w:p w:rsidR="00A67E27" w:rsidRDefault="00A67E27" w:rsidP="0021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Мелекесский район</w:t>
            </w:r>
          </w:p>
        </w:tc>
        <w:tc>
          <w:tcPr>
            <w:tcW w:w="1134" w:type="dxa"/>
          </w:tcPr>
          <w:p w:rsidR="00A67E27" w:rsidRDefault="006C349B" w:rsidP="00A6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3686" w:type="dxa"/>
          </w:tcPr>
          <w:p w:rsidR="00A67E27" w:rsidRDefault="00A67E27" w:rsidP="0021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1382" w:type="dxa"/>
          </w:tcPr>
          <w:p w:rsidR="00A67E27" w:rsidRDefault="00416649" w:rsidP="0021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24,7</w:t>
            </w:r>
          </w:p>
        </w:tc>
      </w:tr>
      <w:tr w:rsidR="00A67E27" w:rsidTr="00A67E27">
        <w:tc>
          <w:tcPr>
            <w:tcW w:w="3652" w:type="dxa"/>
          </w:tcPr>
          <w:p w:rsidR="00A67E27" w:rsidRDefault="00780125" w:rsidP="0078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Ульяновский </w:t>
            </w:r>
            <w:r w:rsidR="00A67E27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134" w:type="dxa"/>
          </w:tcPr>
          <w:p w:rsidR="00A67E27" w:rsidRDefault="00780125" w:rsidP="00A67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48,9</w:t>
            </w:r>
          </w:p>
        </w:tc>
        <w:tc>
          <w:tcPr>
            <w:tcW w:w="3686" w:type="dxa"/>
          </w:tcPr>
          <w:p w:rsidR="00A67E27" w:rsidRDefault="00A67E27" w:rsidP="0021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1382" w:type="dxa"/>
          </w:tcPr>
          <w:p w:rsidR="00A67E27" w:rsidRDefault="00416649" w:rsidP="0021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</w:tr>
    </w:tbl>
    <w:p w:rsidR="00572994" w:rsidRDefault="00572994" w:rsidP="00214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994" w:rsidRDefault="00572994" w:rsidP="00572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994">
        <w:rPr>
          <w:rFonts w:ascii="Times New Roman" w:hAnsi="Times New Roman"/>
          <w:b/>
          <w:sz w:val="28"/>
          <w:szCs w:val="28"/>
        </w:rPr>
        <w:t xml:space="preserve">Раздел </w:t>
      </w:r>
      <w:r w:rsidRPr="00572994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572994">
        <w:rPr>
          <w:rFonts w:ascii="Times New Roman" w:hAnsi="Times New Roman"/>
          <w:b/>
          <w:sz w:val="28"/>
          <w:szCs w:val="28"/>
        </w:rPr>
        <w:t>. Энергосбережение и повышение энергетической эффективности</w:t>
      </w:r>
    </w:p>
    <w:p w:rsidR="00572994" w:rsidRDefault="00572994" w:rsidP="00572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994" w:rsidRPr="00572994" w:rsidRDefault="00572994" w:rsidP="00572994">
      <w:pPr>
        <w:pStyle w:val="Default"/>
        <w:ind w:firstLine="709"/>
        <w:jc w:val="both"/>
        <w:rPr>
          <w:i/>
          <w:sz w:val="28"/>
          <w:szCs w:val="28"/>
          <w:u w:val="single"/>
        </w:rPr>
      </w:pPr>
      <w:r w:rsidRPr="00572994">
        <w:rPr>
          <w:b/>
          <w:bCs/>
          <w:i/>
          <w:sz w:val="28"/>
          <w:szCs w:val="28"/>
          <w:u w:val="single"/>
        </w:rPr>
        <w:t>Электроэнергетика и электроснабжение</w:t>
      </w:r>
    </w:p>
    <w:p w:rsidR="00572994" w:rsidRPr="00572994" w:rsidRDefault="00572994" w:rsidP="00572994">
      <w:pPr>
        <w:pStyle w:val="Default"/>
        <w:ind w:firstLine="709"/>
        <w:jc w:val="both"/>
        <w:rPr>
          <w:sz w:val="28"/>
          <w:szCs w:val="28"/>
        </w:rPr>
      </w:pPr>
      <w:r w:rsidRPr="00572994">
        <w:rPr>
          <w:sz w:val="28"/>
          <w:szCs w:val="28"/>
        </w:rPr>
        <w:t xml:space="preserve">Одной из главных задач на 2016 год оставалась модернизация и развитие энергохозяйства Ульяновской области. Решение данной задачи способствует обеспечению безопасности электроснабжения населения Ульяновской области. </w:t>
      </w:r>
    </w:p>
    <w:p w:rsidR="00572994" w:rsidRPr="00572994" w:rsidRDefault="00572994" w:rsidP="00572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2994">
        <w:rPr>
          <w:rFonts w:ascii="Times New Roman" w:hAnsi="Times New Roman"/>
          <w:sz w:val="28"/>
          <w:szCs w:val="28"/>
        </w:rPr>
        <w:t>Суммарная установленная электрическая мощность электростанций эне</w:t>
      </w:r>
      <w:r w:rsidRPr="00572994">
        <w:rPr>
          <w:rFonts w:ascii="Times New Roman" w:hAnsi="Times New Roman"/>
          <w:sz w:val="28"/>
          <w:szCs w:val="28"/>
        </w:rPr>
        <w:t>р</w:t>
      </w:r>
      <w:r w:rsidRPr="00572994">
        <w:rPr>
          <w:rFonts w:ascii="Times New Roman" w:hAnsi="Times New Roman"/>
          <w:sz w:val="28"/>
          <w:szCs w:val="28"/>
        </w:rPr>
        <w:t>госистемы Ульяновской области составляет 944,5 МВт.</w:t>
      </w:r>
    </w:p>
    <w:p w:rsidR="00572994" w:rsidRPr="00572994" w:rsidRDefault="00572994" w:rsidP="00572994">
      <w:pPr>
        <w:pStyle w:val="Default"/>
        <w:ind w:firstLine="709"/>
        <w:jc w:val="both"/>
        <w:rPr>
          <w:sz w:val="28"/>
          <w:szCs w:val="28"/>
        </w:rPr>
      </w:pPr>
      <w:r w:rsidRPr="00572994">
        <w:rPr>
          <w:sz w:val="28"/>
          <w:szCs w:val="28"/>
        </w:rPr>
        <w:t>На территории Ульяновской области по состоянию на начало 2017 года проходят 131 воздушных линий электропередач (ВЛ) классом напряжения 500/220/110 кВ, протяженностью 3 619,14 км; 123 подстанция классом напр</w:t>
      </w:r>
      <w:r w:rsidRPr="00572994">
        <w:rPr>
          <w:sz w:val="28"/>
          <w:szCs w:val="28"/>
        </w:rPr>
        <w:t>я</w:t>
      </w:r>
      <w:r w:rsidRPr="00572994">
        <w:rPr>
          <w:sz w:val="28"/>
          <w:szCs w:val="28"/>
        </w:rPr>
        <w:t>жения 110 кВ и выше, с установленной мощностью трансформаторного обор</w:t>
      </w:r>
      <w:r w:rsidRPr="00572994">
        <w:rPr>
          <w:sz w:val="28"/>
          <w:szCs w:val="28"/>
        </w:rPr>
        <w:t>у</w:t>
      </w:r>
      <w:r w:rsidRPr="00572994">
        <w:rPr>
          <w:sz w:val="28"/>
          <w:szCs w:val="28"/>
        </w:rPr>
        <w:t xml:space="preserve">дования подстанций 8 544,72 МВА. </w:t>
      </w:r>
    </w:p>
    <w:p w:rsidR="00572994" w:rsidRDefault="00572994" w:rsidP="00572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94">
        <w:rPr>
          <w:rFonts w:ascii="Times New Roman" w:hAnsi="Times New Roman"/>
          <w:sz w:val="28"/>
          <w:szCs w:val="28"/>
        </w:rPr>
        <w:t>В целях обеспечения надежного функционирования энергосистемы Уль</w:t>
      </w:r>
      <w:r w:rsidRPr="00572994">
        <w:rPr>
          <w:rFonts w:ascii="Times New Roman" w:hAnsi="Times New Roman"/>
          <w:sz w:val="28"/>
          <w:szCs w:val="28"/>
        </w:rPr>
        <w:t>я</w:t>
      </w:r>
      <w:r w:rsidRPr="00572994">
        <w:rPr>
          <w:rFonts w:ascii="Times New Roman" w:hAnsi="Times New Roman"/>
          <w:sz w:val="28"/>
          <w:szCs w:val="28"/>
        </w:rPr>
        <w:lastRenderedPageBreak/>
        <w:t>новской области в долгосрочной перспективе, скоординированного планиров</w:t>
      </w:r>
      <w:r w:rsidRPr="00572994">
        <w:rPr>
          <w:rFonts w:ascii="Times New Roman" w:hAnsi="Times New Roman"/>
          <w:sz w:val="28"/>
          <w:szCs w:val="28"/>
        </w:rPr>
        <w:t>а</w:t>
      </w:r>
      <w:r w:rsidRPr="00572994">
        <w:rPr>
          <w:rFonts w:ascii="Times New Roman" w:hAnsi="Times New Roman"/>
          <w:sz w:val="28"/>
          <w:szCs w:val="28"/>
        </w:rPr>
        <w:t>ния строительства и ввода в эксплуатацию (вывода из эксплуатации) объектов сетевой инфраструктуры и генерирующих мощностей и информационного обеспечения деятельности органов государственной власти при формировании государственной политики в сфере электроэнергетики, а также организаций коммерческой и технологической инфраструктуры отрасли, субъектов электр</w:t>
      </w:r>
      <w:r w:rsidRPr="00572994">
        <w:rPr>
          <w:rFonts w:ascii="Times New Roman" w:hAnsi="Times New Roman"/>
          <w:sz w:val="28"/>
          <w:szCs w:val="28"/>
        </w:rPr>
        <w:t>о</w:t>
      </w:r>
      <w:r w:rsidRPr="00572994">
        <w:rPr>
          <w:rFonts w:ascii="Times New Roman" w:hAnsi="Times New Roman"/>
          <w:sz w:val="28"/>
          <w:szCs w:val="28"/>
        </w:rPr>
        <w:t>энергетики, потребителей электрической энергии и инвесторов, разработана и утверждена постановлением Губернатора Ульяновской области от 14.06.2016 № 65 схема и программа перспективного развития электроэнергетики Ульяно</w:t>
      </w:r>
      <w:r w:rsidRPr="00572994">
        <w:rPr>
          <w:rFonts w:ascii="Times New Roman" w:hAnsi="Times New Roman"/>
          <w:sz w:val="28"/>
          <w:szCs w:val="28"/>
        </w:rPr>
        <w:t>в</w:t>
      </w:r>
      <w:r w:rsidRPr="00572994">
        <w:rPr>
          <w:rFonts w:ascii="Times New Roman" w:hAnsi="Times New Roman"/>
          <w:sz w:val="28"/>
          <w:szCs w:val="28"/>
        </w:rPr>
        <w:t>ской области на 2017-2021 годы.</w:t>
      </w:r>
    </w:p>
    <w:p w:rsidR="00572994" w:rsidRPr="00572994" w:rsidRDefault="00572994" w:rsidP="00897022">
      <w:pPr>
        <w:pStyle w:val="Default"/>
        <w:spacing w:before="120"/>
        <w:ind w:firstLine="709"/>
        <w:jc w:val="both"/>
        <w:rPr>
          <w:i/>
          <w:sz w:val="28"/>
          <w:szCs w:val="28"/>
          <w:u w:val="single"/>
        </w:rPr>
      </w:pPr>
      <w:r w:rsidRPr="00572994">
        <w:rPr>
          <w:b/>
          <w:bCs/>
          <w:i/>
          <w:sz w:val="28"/>
          <w:szCs w:val="28"/>
          <w:u w:val="single"/>
        </w:rPr>
        <w:t xml:space="preserve">Теплоснабжение </w:t>
      </w:r>
    </w:p>
    <w:p w:rsidR="00572994" w:rsidRPr="00572994" w:rsidRDefault="00572994" w:rsidP="005729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2994">
        <w:rPr>
          <w:sz w:val="28"/>
          <w:szCs w:val="28"/>
        </w:rPr>
        <w:t>Отопительный сезон 2016-2017 годов проходил при эксплуатации 963 т</w:t>
      </w:r>
      <w:r w:rsidRPr="00572994">
        <w:rPr>
          <w:sz w:val="28"/>
          <w:szCs w:val="28"/>
        </w:rPr>
        <w:t>е</w:t>
      </w:r>
      <w:r w:rsidRPr="00572994">
        <w:rPr>
          <w:sz w:val="28"/>
          <w:szCs w:val="28"/>
        </w:rPr>
        <w:t xml:space="preserve">плоисточников, в том числе 885 котельных муниципальных образований </w:t>
      </w:r>
      <w:r w:rsidRPr="00572994">
        <w:rPr>
          <w:color w:val="auto"/>
          <w:sz w:val="28"/>
          <w:szCs w:val="28"/>
        </w:rPr>
        <w:t>(м</w:t>
      </w:r>
      <w:r w:rsidRPr="00572994">
        <w:rPr>
          <w:color w:val="auto"/>
          <w:sz w:val="28"/>
          <w:szCs w:val="28"/>
        </w:rPr>
        <w:t>у</w:t>
      </w:r>
      <w:r w:rsidRPr="00572994">
        <w:rPr>
          <w:color w:val="auto"/>
          <w:sz w:val="28"/>
          <w:szCs w:val="28"/>
        </w:rPr>
        <w:t xml:space="preserve">ниципальные и ведомственные) и 78 котельных учреждений подведомственных исполнительным органам государственной власти Ульяновской области, общая протяженность тепловых сетей составила 1 354,1 км. </w:t>
      </w:r>
    </w:p>
    <w:p w:rsidR="00572994" w:rsidRPr="00572994" w:rsidRDefault="00572994" w:rsidP="00572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94">
        <w:rPr>
          <w:rFonts w:ascii="Times New Roman" w:hAnsi="Times New Roman"/>
          <w:sz w:val="28"/>
          <w:szCs w:val="28"/>
        </w:rPr>
        <w:t>С 2015 года модернизация теплоисточников реализуется в рамках по</w:t>
      </w:r>
      <w:r w:rsidRPr="00572994">
        <w:rPr>
          <w:rFonts w:ascii="Times New Roman" w:hAnsi="Times New Roman"/>
          <w:sz w:val="28"/>
          <w:szCs w:val="28"/>
        </w:rPr>
        <w:t>д</w:t>
      </w:r>
      <w:r w:rsidRPr="00572994">
        <w:rPr>
          <w:rFonts w:ascii="Times New Roman" w:hAnsi="Times New Roman"/>
          <w:sz w:val="28"/>
          <w:szCs w:val="28"/>
        </w:rPr>
        <w:t>программы «Энергосбережение и повышение энергетической эффективности в Ульяновской области, в том числе на основе расширения использования пр</w:t>
      </w:r>
      <w:r w:rsidRPr="00572994">
        <w:rPr>
          <w:rFonts w:ascii="Times New Roman" w:hAnsi="Times New Roman"/>
          <w:sz w:val="28"/>
          <w:szCs w:val="28"/>
        </w:rPr>
        <w:t>и</w:t>
      </w:r>
      <w:r w:rsidRPr="00572994">
        <w:rPr>
          <w:rFonts w:ascii="Times New Roman" w:hAnsi="Times New Roman"/>
          <w:sz w:val="28"/>
          <w:szCs w:val="28"/>
        </w:rPr>
        <w:t>родного газа в качестве моторного топлива» государственной программы «Ра</w:t>
      </w:r>
      <w:r w:rsidRPr="00572994">
        <w:rPr>
          <w:rFonts w:ascii="Times New Roman" w:hAnsi="Times New Roman"/>
          <w:sz w:val="28"/>
          <w:szCs w:val="28"/>
        </w:rPr>
        <w:t>з</w:t>
      </w:r>
      <w:r w:rsidRPr="00572994">
        <w:rPr>
          <w:rFonts w:ascii="Times New Roman" w:hAnsi="Times New Roman"/>
          <w:sz w:val="28"/>
          <w:szCs w:val="28"/>
        </w:rPr>
        <w:t>витие жилищно-коммунального хозяйства и повышение энергетической эффе</w:t>
      </w:r>
      <w:r w:rsidRPr="00572994">
        <w:rPr>
          <w:rFonts w:ascii="Times New Roman" w:hAnsi="Times New Roman"/>
          <w:sz w:val="28"/>
          <w:szCs w:val="28"/>
        </w:rPr>
        <w:t>к</w:t>
      </w:r>
      <w:r w:rsidRPr="00572994">
        <w:rPr>
          <w:rFonts w:ascii="Times New Roman" w:hAnsi="Times New Roman"/>
          <w:sz w:val="28"/>
          <w:szCs w:val="28"/>
        </w:rPr>
        <w:t>тивности в Ульяновской области» на 2014-2020 годы.</w:t>
      </w:r>
    </w:p>
    <w:p w:rsidR="00572994" w:rsidRPr="00572994" w:rsidRDefault="00572994" w:rsidP="00897022">
      <w:pPr>
        <w:pStyle w:val="Default"/>
        <w:spacing w:before="120"/>
        <w:ind w:firstLine="709"/>
        <w:rPr>
          <w:i/>
          <w:sz w:val="28"/>
          <w:szCs w:val="28"/>
          <w:u w:val="single"/>
        </w:rPr>
      </w:pPr>
      <w:r w:rsidRPr="00572994">
        <w:rPr>
          <w:b/>
          <w:bCs/>
          <w:i/>
          <w:sz w:val="28"/>
          <w:szCs w:val="28"/>
          <w:u w:val="single"/>
        </w:rPr>
        <w:t xml:space="preserve">Водоснабжение и водоотведение </w:t>
      </w:r>
    </w:p>
    <w:p w:rsidR="00572994" w:rsidRPr="00572994" w:rsidRDefault="00572994" w:rsidP="00572994">
      <w:pPr>
        <w:pStyle w:val="Default"/>
        <w:ind w:firstLine="709"/>
        <w:rPr>
          <w:sz w:val="28"/>
          <w:szCs w:val="28"/>
        </w:rPr>
      </w:pPr>
      <w:r w:rsidRPr="00572994">
        <w:rPr>
          <w:sz w:val="28"/>
          <w:szCs w:val="28"/>
        </w:rPr>
        <w:t>В 2016 году на реализацию мероприятий по развитию водоснабжения н</w:t>
      </w:r>
      <w:r w:rsidRPr="00572994">
        <w:rPr>
          <w:sz w:val="28"/>
          <w:szCs w:val="28"/>
        </w:rPr>
        <w:t>а</w:t>
      </w:r>
      <w:r w:rsidRPr="00572994">
        <w:rPr>
          <w:sz w:val="28"/>
          <w:szCs w:val="28"/>
        </w:rPr>
        <w:t>правлено более 100 млн рублей. На данные средства завершены работы по строительству и реконструкции 2 объектов водоснабжения в с. СтуденецКуз</w:t>
      </w:r>
      <w:r w:rsidRPr="00572994">
        <w:rPr>
          <w:sz w:val="28"/>
          <w:szCs w:val="28"/>
        </w:rPr>
        <w:t>о</w:t>
      </w:r>
      <w:r w:rsidRPr="00572994">
        <w:rPr>
          <w:sz w:val="28"/>
          <w:szCs w:val="28"/>
        </w:rPr>
        <w:t xml:space="preserve">ватовского района (объект введён в эксплуатацию), с. Славкино Николаевского района (1-я и 2-я очередь строительства). </w:t>
      </w:r>
    </w:p>
    <w:p w:rsidR="00572994" w:rsidRPr="00572994" w:rsidRDefault="00572994" w:rsidP="00572994">
      <w:pPr>
        <w:pStyle w:val="Default"/>
        <w:ind w:firstLine="709"/>
        <w:rPr>
          <w:sz w:val="28"/>
          <w:szCs w:val="28"/>
        </w:rPr>
      </w:pPr>
      <w:r w:rsidRPr="00572994">
        <w:rPr>
          <w:sz w:val="28"/>
          <w:szCs w:val="28"/>
        </w:rPr>
        <w:t>В 2016 году начаты работы по реконструкции водоснабжения в с. Нова</w:t>
      </w:r>
      <w:r w:rsidRPr="00572994">
        <w:rPr>
          <w:sz w:val="28"/>
          <w:szCs w:val="28"/>
        </w:rPr>
        <w:t>я</w:t>
      </w:r>
      <w:r w:rsidRPr="00572994">
        <w:rPr>
          <w:sz w:val="28"/>
          <w:szCs w:val="28"/>
        </w:rPr>
        <w:t>Беденьга Ульяновского района, продолжались работы по реконструкции вод</w:t>
      </w:r>
      <w:r w:rsidRPr="00572994">
        <w:rPr>
          <w:sz w:val="28"/>
          <w:szCs w:val="28"/>
        </w:rPr>
        <w:t>о</w:t>
      </w:r>
      <w:r w:rsidRPr="00572994">
        <w:rPr>
          <w:sz w:val="28"/>
          <w:szCs w:val="28"/>
        </w:rPr>
        <w:t xml:space="preserve">снабжения в с. Ундоры Ульяновского района. </w:t>
      </w:r>
    </w:p>
    <w:p w:rsidR="00572994" w:rsidRDefault="00572994" w:rsidP="005729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94">
        <w:rPr>
          <w:rFonts w:ascii="Times New Roman" w:hAnsi="Times New Roman"/>
          <w:sz w:val="28"/>
          <w:szCs w:val="28"/>
        </w:rPr>
        <w:t>В 2016 году выполнен ремонт объектов водоснабжения в 38 населённых пунктах Ульяновской области, в которых имеются наибольшие проблемы в в</w:t>
      </w:r>
      <w:r w:rsidRPr="00572994">
        <w:rPr>
          <w:rFonts w:ascii="Times New Roman" w:hAnsi="Times New Roman"/>
          <w:sz w:val="28"/>
          <w:szCs w:val="28"/>
        </w:rPr>
        <w:t>о</w:t>
      </w:r>
      <w:r w:rsidRPr="00572994">
        <w:rPr>
          <w:rFonts w:ascii="Times New Roman" w:hAnsi="Times New Roman"/>
          <w:sz w:val="28"/>
          <w:szCs w:val="28"/>
        </w:rPr>
        <w:t>доснабжении (ремонт 42 объектов водоснабжения, в том числе ремонт 7 вод</w:t>
      </w:r>
      <w:r w:rsidRPr="00572994">
        <w:rPr>
          <w:rFonts w:ascii="Times New Roman" w:hAnsi="Times New Roman"/>
          <w:sz w:val="28"/>
          <w:szCs w:val="28"/>
        </w:rPr>
        <w:t>о</w:t>
      </w:r>
      <w:r w:rsidRPr="00572994">
        <w:rPr>
          <w:rFonts w:ascii="Times New Roman" w:hAnsi="Times New Roman"/>
          <w:sz w:val="28"/>
          <w:szCs w:val="28"/>
        </w:rPr>
        <w:t>напорных башен, 9 водозаборов).</w:t>
      </w:r>
    </w:p>
    <w:p w:rsidR="00572994" w:rsidRPr="00572994" w:rsidRDefault="00572994" w:rsidP="00897022">
      <w:pPr>
        <w:pStyle w:val="Default"/>
        <w:spacing w:before="120"/>
        <w:ind w:firstLine="709"/>
        <w:rPr>
          <w:i/>
          <w:sz w:val="28"/>
          <w:szCs w:val="28"/>
          <w:u w:val="single"/>
        </w:rPr>
      </w:pPr>
      <w:r w:rsidRPr="00572994">
        <w:rPr>
          <w:b/>
          <w:bCs/>
          <w:i/>
          <w:sz w:val="28"/>
          <w:szCs w:val="28"/>
          <w:u w:val="single"/>
        </w:rPr>
        <w:t xml:space="preserve">Газификация </w:t>
      </w:r>
    </w:p>
    <w:p w:rsidR="00572994" w:rsidRDefault="00572994" w:rsidP="0057299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За 2016 год всего за счет всех источников финансирования введено в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плуатацию: </w:t>
      </w:r>
    </w:p>
    <w:p w:rsidR="00572994" w:rsidRDefault="00572994" w:rsidP="00572994">
      <w:pPr>
        <w:pStyle w:val="Default"/>
        <w:spacing w:after="5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- 190,1 км газопроводов, </w:t>
      </w:r>
    </w:p>
    <w:p w:rsidR="00572994" w:rsidRDefault="00572994" w:rsidP="00572994">
      <w:pPr>
        <w:pStyle w:val="Default"/>
        <w:spacing w:after="5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- 5 268 шт. квартир газифицировано (переведено на природный газ), </w:t>
      </w:r>
    </w:p>
    <w:p w:rsidR="00572994" w:rsidRPr="00572994" w:rsidRDefault="00572994" w:rsidP="00572994">
      <w:pPr>
        <w:pStyle w:val="Default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- 92 шт. котельных и коммунально-бытовых предприятий переведено на природный газ. </w:t>
      </w:r>
    </w:p>
    <w:p w:rsidR="00D90C1C" w:rsidRDefault="00D90C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90C1C" w:rsidRPr="00897022" w:rsidRDefault="002742F9" w:rsidP="00D90C1C">
      <w:pPr>
        <w:pStyle w:val="af0"/>
        <w:ind w:firstLine="0"/>
        <w:contextualSpacing/>
        <w:jc w:val="center"/>
        <w:rPr>
          <w:b/>
          <w:bCs/>
        </w:rPr>
      </w:pPr>
      <w:r w:rsidRPr="00897022">
        <w:rPr>
          <w:b/>
          <w:bCs/>
        </w:rPr>
        <w:lastRenderedPageBreak/>
        <w:t xml:space="preserve">РЕЗУЛЬТАТЫ ОЦЕНКИ ЭФФЕКТИВНОСТИ ДЕЯТЕЛЬНОСТИ </w:t>
      </w:r>
    </w:p>
    <w:p w:rsidR="002742F9" w:rsidRPr="00897022" w:rsidRDefault="002742F9" w:rsidP="00D90C1C">
      <w:pPr>
        <w:pStyle w:val="af0"/>
        <w:ind w:firstLine="0"/>
        <w:contextualSpacing/>
        <w:jc w:val="center"/>
        <w:rPr>
          <w:b/>
          <w:bCs/>
        </w:rPr>
      </w:pPr>
      <w:r w:rsidRPr="00897022">
        <w:rPr>
          <w:b/>
          <w:bCs/>
        </w:rPr>
        <w:t>ОРГАНОВ МЕСТНОГО САМОУПРАВЛЕНИЯ ГОРОДСКИХ ОКРУГОВ И МУНИЦИПАЛЬНЫХ РАЙОНОВ</w:t>
      </w:r>
    </w:p>
    <w:p w:rsidR="00D90C1C" w:rsidRPr="00D90C1C" w:rsidRDefault="002742F9" w:rsidP="00D90C1C">
      <w:pPr>
        <w:spacing w:after="0" w:line="240" w:lineRule="auto"/>
        <w:ind w:right="-99"/>
        <w:contextualSpacing/>
        <w:jc w:val="center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 xml:space="preserve">Рейтинг муниципальных </w:t>
      </w:r>
      <w:r w:rsidR="003259F7" w:rsidRPr="00D90C1C">
        <w:rPr>
          <w:rFonts w:ascii="Times New Roman" w:hAnsi="Times New Roman"/>
          <w:sz w:val="28"/>
          <w:szCs w:val="28"/>
        </w:rPr>
        <w:t>образований</w:t>
      </w:r>
      <w:r w:rsidRPr="00D90C1C">
        <w:rPr>
          <w:rFonts w:ascii="Times New Roman" w:hAnsi="Times New Roman"/>
          <w:sz w:val="28"/>
          <w:szCs w:val="28"/>
        </w:rPr>
        <w:t xml:space="preserve"> по комплексной оценке </w:t>
      </w:r>
    </w:p>
    <w:p w:rsidR="002742F9" w:rsidRDefault="002742F9" w:rsidP="00D90C1C">
      <w:pPr>
        <w:spacing w:after="0" w:line="240" w:lineRule="auto"/>
        <w:ind w:right="-99"/>
        <w:contextualSpacing/>
        <w:jc w:val="center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по итогам 201</w:t>
      </w:r>
      <w:r w:rsidR="00D90C1C" w:rsidRPr="00D90C1C">
        <w:rPr>
          <w:rFonts w:ascii="Times New Roman" w:hAnsi="Times New Roman"/>
          <w:sz w:val="28"/>
          <w:szCs w:val="28"/>
        </w:rPr>
        <w:t>6</w:t>
      </w:r>
      <w:r w:rsidRPr="00D90C1C">
        <w:rPr>
          <w:rFonts w:ascii="Times New Roman" w:hAnsi="Times New Roman"/>
          <w:sz w:val="28"/>
          <w:szCs w:val="28"/>
        </w:rPr>
        <w:t>года</w:t>
      </w:r>
    </w:p>
    <w:p w:rsidR="00A67E27" w:rsidRDefault="00DE2046" w:rsidP="00D90C1C">
      <w:pPr>
        <w:spacing w:after="0" w:line="240" w:lineRule="auto"/>
        <w:ind w:right="-9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89550" cy="4718050"/>
            <wp:effectExtent l="0" t="0" r="25400" b="2540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E2046" w:rsidRDefault="00DE2046" w:rsidP="00214A91">
      <w:pPr>
        <w:spacing w:after="0" w:line="240" w:lineRule="auto"/>
        <w:ind w:right="-99" w:firstLine="720"/>
        <w:jc w:val="both"/>
        <w:rPr>
          <w:rFonts w:ascii="Times New Roman" w:hAnsi="Times New Roman"/>
          <w:sz w:val="28"/>
          <w:szCs w:val="28"/>
        </w:rPr>
      </w:pPr>
    </w:p>
    <w:p w:rsidR="002742F9" w:rsidRPr="00A67E27" w:rsidRDefault="002742F9" w:rsidP="00214A91">
      <w:pPr>
        <w:spacing w:after="0" w:line="240" w:lineRule="auto"/>
        <w:ind w:right="-99" w:firstLine="720"/>
        <w:jc w:val="both"/>
        <w:rPr>
          <w:rFonts w:ascii="Times New Roman" w:hAnsi="Times New Roman"/>
          <w:sz w:val="28"/>
          <w:szCs w:val="28"/>
        </w:rPr>
      </w:pPr>
      <w:r w:rsidRPr="00A67E27">
        <w:rPr>
          <w:rFonts w:ascii="Times New Roman" w:hAnsi="Times New Roman"/>
          <w:sz w:val="28"/>
          <w:szCs w:val="28"/>
        </w:rPr>
        <w:t xml:space="preserve">Оценка эффективности деятельности органов местного самоуправления </w:t>
      </w:r>
      <w:r w:rsidR="003D556B" w:rsidRPr="00A67E27">
        <w:rPr>
          <w:rFonts w:ascii="Times New Roman" w:hAnsi="Times New Roman"/>
          <w:sz w:val="28"/>
          <w:szCs w:val="28"/>
        </w:rPr>
        <w:t xml:space="preserve">городских округов и </w:t>
      </w:r>
      <w:r w:rsidRPr="00A67E27">
        <w:rPr>
          <w:rFonts w:ascii="Times New Roman" w:hAnsi="Times New Roman"/>
          <w:sz w:val="28"/>
          <w:szCs w:val="28"/>
        </w:rPr>
        <w:t>муниципальных районов в 201</w:t>
      </w:r>
      <w:r w:rsidR="00A538A0" w:rsidRPr="00A67E27">
        <w:rPr>
          <w:rFonts w:ascii="Times New Roman" w:hAnsi="Times New Roman"/>
          <w:sz w:val="28"/>
          <w:szCs w:val="28"/>
        </w:rPr>
        <w:t>6</w:t>
      </w:r>
      <w:r w:rsidRPr="00A67E27">
        <w:rPr>
          <w:rFonts w:ascii="Times New Roman" w:hAnsi="Times New Roman"/>
          <w:sz w:val="28"/>
          <w:szCs w:val="28"/>
        </w:rPr>
        <w:t xml:space="preserve"> году проведена по инте</w:t>
      </w:r>
      <w:r w:rsidRPr="00A67E27">
        <w:rPr>
          <w:rFonts w:ascii="Times New Roman" w:hAnsi="Times New Roman"/>
          <w:sz w:val="28"/>
          <w:szCs w:val="28"/>
        </w:rPr>
        <w:t>г</w:t>
      </w:r>
      <w:r w:rsidRPr="00A67E27">
        <w:rPr>
          <w:rFonts w:ascii="Times New Roman" w:hAnsi="Times New Roman"/>
          <w:sz w:val="28"/>
          <w:szCs w:val="28"/>
        </w:rPr>
        <w:t>рированному сводному рейтингу с учетом достигнут</w:t>
      </w:r>
      <w:r w:rsidR="003D556B" w:rsidRPr="00A67E27">
        <w:rPr>
          <w:rFonts w:ascii="Times New Roman" w:hAnsi="Times New Roman"/>
          <w:sz w:val="28"/>
          <w:szCs w:val="28"/>
        </w:rPr>
        <w:t>ых уровня и</w:t>
      </w:r>
      <w:r w:rsidRPr="00A67E27">
        <w:rPr>
          <w:rFonts w:ascii="Times New Roman" w:hAnsi="Times New Roman"/>
          <w:sz w:val="28"/>
          <w:szCs w:val="28"/>
        </w:rPr>
        <w:t xml:space="preserve"> динамики. Комплексная оценка включает в себя результаты эффективности деятельности муниципалитетов по </w:t>
      </w:r>
      <w:r w:rsidR="0069205E" w:rsidRPr="00A67E27">
        <w:rPr>
          <w:rFonts w:ascii="Times New Roman" w:hAnsi="Times New Roman"/>
          <w:sz w:val="28"/>
          <w:szCs w:val="28"/>
        </w:rPr>
        <w:t xml:space="preserve">основным </w:t>
      </w:r>
      <w:r w:rsidRPr="00A67E27">
        <w:rPr>
          <w:rFonts w:ascii="Times New Roman" w:hAnsi="Times New Roman"/>
          <w:sz w:val="28"/>
          <w:szCs w:val="28"/>
        </w:rPr>
        <w:t xml:space="preserve">разделам, охватывающим </w:t>
      </w:r>
      <w:r w:rsidR="0069205E" w:rsidRPr="00A67E27">
        <w:rPr>
          <w:rFonts w:ascii="Times New Roman" w:hAnsi="Times New Roman"/>
          <w:sz w:val="28"/>
          <w:szCs w:val="28"/>
        </w:rPr>
        <w:t xml:space="preserve">все вопросы местного значения, а также основные </w:t>
      </w:r>
      <w:r w:rsidR="005071D0" w:rsidRPr="00A67E27">
        <w:rPr>
          <w:rFonts w:ascii="Times New Roman" w:hAnsi="Times New Roman"/>
          <w:sz w:val="28"/>
          <w:szCs w:val="28"/>
        </w:rPr>
        <w:t>сферы деятельности.</w:t>
      </w:r>
    </w:p>
    <w:p w:rsidR="00935A35" w:rsidRPr="00A67E27" w:rsidRDefault="00AB190D" w:rsidP="0021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E27">
        <w:rPr>
          <w:rFonts w:ascii="Times New Roman" w:hAnsi="Times New Roman"/>
          <w:sz w:val="28"/>
          <w:szCs w:val="28"/>
        </w:rPr>
        <w:t>В разделах «Образование»</w:t>
      </w:r>
      <w:r w:rsidR="002742F9" w:rsidRPr="00A67E27">
        <w:rPr>
          <w:rFonts w:ascii="Times New Roman" w:hAnsi="Times New Roman"/>
          <w:sz w:val="28"/>
          <w:szCs w:val="28"/>
        </w:rPr>
        <w:t>, «</w:t>
      </w:r>
      <w:r w:rsidR="00E30E40" w:rsidRPr="00A67E27">
        <w:rPr>
          <w:rFonts w:ascii="Times New Roman" w:hAnsi="Times New Roman"/>
          <w:sz w:val="28"/>
          <w:szCs w:val="28"/>
        </w:rPr>
        <w:t>Строительство</w:t>
      </w:r>
      <w:r w:rsidR="002742F9" w:rsidRPr="00A67E27">
        <w:rPr>
          <w:rFonts w:ascii="Times New Roman" w:hAnsi="Times New Roman"/>
          <w:sz w:val="28"/>
          <w:szCs w:val="28"/>
        </w:rPr>
        <w:t>», «Организация муниципал</w:t>
      </w:r>
      <w:r w:rsidR="002742F9" w:rsidRPr="00A67E27">
        <w:rPr>
          <w:rFonts w:ascii="Times New Roman" w:hAnsi="Times New Roman"/>
          <w:sz w:val="28"/>
          <w:szCs w:val="28"/>
        </w:rPr>
        <w:t>ь</w:t>
      </w:r>
      <w:r w:rsidR="002742F9" w:rsidRPr="00A67E27">
        <w:rPr>
          <w:rFonts w:ascii="Times New Roman" w:hAnsi="Times New Roman"/>
          <w:sz w:val="28"/>
          <w:szCs w:val="28"/>
        </w:rPr>
        <w:t>ного управления» оценка эффективности включает уровень результативности деятельности органов местного самоуправления</w:t>
      </w:r>
      <w:r w:rsidR="00935A35" w:rsidRPr="00A67E27">
        <w:rPr>
          <w:rFonts w:ascii="Times New Roman" w:hAnsi="Times New Roman"/>
          <w:sz w:val="28"/>
          <w:szCs w:val="28"/>
        </w:rPr>
        <w:t>.</w:t>
      </w:r>
      <w:r w:rsidR="007A52BE" w:rsidRPr="00A67E27">
        <w:rPr>
          <w:rFonts w:ascii="Times New Roman" w:hAnsi="Times New Roman"/>
          <w:sz w:val="28"/>
          <w:szCs w:val="28"/>
        </w:rPr>
        <w:t>В этом году и</w:t>
      </w:r>
      <w:r w:rsidR="00532FB2" w:rsidRPr="00A67E27">
        <w:rPr>
          <w:rFonts w:ascii="Times New Roman" w:hAnsi="Times New Roman"/>
          <w:sz w:val="28"/>
          <w:szCs w:val="28"/>
        </w:rPr>
        <w:t>спользовался в оценке</w:t>
      </w:r>
      <w:r w:rsidR="007A52BE" w:rsidRPr="00A67E27">
        <w:rPr>
          <w:rFonts w:ascii="Times New Roman" w:hAnsi="Times New Roman"/>
          <w:sz w:val="28"/>
          <w:szCs w:val="28"/>
        </w:rPr>
        <w:t xml:space="preserve"> интернет опрос удовлетворенности населения Ульяновской области, удельный вес которого состав</w:t>
      </w:r>
      <w:r w:rsidR="00532FB2" w:rsidRPr="00A67E27">
        <w:rPr>
          <w:rFonts w:ascii="Times New Roman" w:hAnsi="Times New Roman"/>
          <w:sz w:val="28"/>
          <w:szCs w:val="28"/>
        </w:rPr>
        <w:t>и</w:t>
      </w:r>
      <w:r w:rsidR="007A52BE" w:rsidRPr="00A67E27">
        <w:rPr>
          <w:rFonts w:ascii="Times New Roman" w:hAnsi="Times New Roman"/>
          <w:sz w:val="28"/>
          <w:szCs w:val="28"/>
        </w:rPr>
        <w:t xml:space="preserve">л 20%. </w:t>
      </w:r>
    </w:p>
    <w:p w:rsidR="002742F9" w:rsidRPr="00A67E27" w:rsidRDefault="002742F9" w:rsidP="0021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E27">
        <w:rPr>
          <w:rFonts w:ascii="Times New Roman" w:hAnsi="Times New Roman"/>
          <w:sz w:val="28"/>
          <w:szCs w:val="28"/>
        </w:rPr>
        <w:t>Наивысшие рейтинговые баллы по комплексной оценке в 201</w:t>
      </w:r>
      <w:r w:rsidR="00DD72D3" w:rsidRPr="00A67E27">
        <w:rPr>
          <w:rFonts w:ascii="Times New Roman" w:hAnsi="Times New Roman"/>
          <w:sz w:val="28"/>
          <w:szCs w:val="28"/>
        </w:rPr>
        <w:t>6</w:t>
      </w:r>
      <w:r w:rsidRPr="00A67E27">
        <w:rPr>
          <w:rFonts w:ascii="Times New Roman" w:hAnsi="Times New Roman"/>
          <w:sz w:val="28"/>
          <w:szCs w:val="28"/>
        </w:rPr>
        <w:t xml:space="preserve"> году среди муниципальных </w:t>
      </w:r>
      <w:r w:rsidR="0069205E" w:rsidRPr="00A67E27">
        <w:rPr>
          <w:rFonts w:ascii="Times New Roman" w:hAnsi="Times New Roman"/>
          <w:sz w:val="28"/>
          <w:szCs w:val="28"/>
        </w:rPr>
        <w:t>образований Ульяновской областиимеют</w:t>
      </w:r>
      <w:r w:rsidR="00325372" w:rsidRPr="00A67E27">
        <w:rPr>
          <w:rFonts w:ascii="Times New Roman" w:hAnsi="Times New Roman"/>
          <w:sz w:val="28"/>
          <w:szCs w:val="28"/>
        </w:rPr>
        <w:t xml:space="preserve">: </w:t>
      </w:r>
      <w:r w:rsidR="00DD72D3" w:rsidRPr="00A67E27">
        <w:rPr>
          <w:rFonts w:ascii="Times New Roman" w:hAnsi="Times New Roman"/>
          <w:sz w:val="28"/>
          <w:szCs w:val="28"/>
        </w:rPr>
        <w:t>Инзенский</w:t>
      </w:r>
      <w:r w:rsidR="0069205E" w:rsidRPr="00A67E27">
        <w:rPr>
          <w:rFonts w:ascii="Times New Roman" w:hAnsi="Times New Roman"/>
          <w:sz w:val="28"/>
          <w:szCs w:val="28"/>
        </w:rPr>
        <w:t xml:space="preserve">, </w:t>
      </w:r>
      <w:r w:rsidR="00DD72D3" w:rsidRPr="00A67E27">
        <w:rPr>
          <w:rFonts w:ascii="Times New Roman" w:hAnsi="Times New Roman"/>
          <w:sz w:val="28"/>
          <w:szCs w:val="28"/>
        </w:rPr>
        <w:t>Нов</w:t>
      </w:r>
      <w:r w:rsidR="00DD72D3" w:rsidRPr="00A67E27">
        <w:rPr>
          <w:rFonts w:ascii="Times New Roman" w:hAnsi="Times New Roman"/>
          <w:sz w:val="28"/>
          <w:szCs w:val="28"/>
        </w:rPr>
        <w:t>о</w:t>
      </w:r>
      <w:r w:rsidR="00DD72D3" w:rsidRPr="00A67E27">
        <w:rPr>
          <w:rFonts w:ascii="Times New Roman" w:hAnsi="Times New Roman"/>
          <w:sz w:val="28"/>
          <w:szCs w:val="28"/>
        </w:rPr>
        <w:t xml:space="preserve">спаский Николаевский </w:t>
      </w:r>
      <w:r w:rsidR="00325372" w:rsidRPr="00A67E27">
        <w:rPr>
          <w:rFonts w:ascii="Times New Roman" w:hAnsi="Times New Roman"/>
          <w:sz w:val="28"/>
          <w:szCs w:val="28"/>
        </w:rPr>
        <w:t>район</w:t>
      </w:r>
      <w:r w:rsidR="00DD72D3" w:rsidRPr="00A67E27">
        <w:rPr>
          <w:rFonts w:ascii="Times New Roman" w:hAnsi="Times New Roman"/>
          <w:sz w:val="28"/>
          <w:szCs w:val="28"/>
        </w:rPr>
        <w:t>ы</w:t>
      </w:r>
      <w:r w:rsidR="00325372" w:rsidRPr="00A67E27">
        <w:rPr>
          <w:rFonts w:ascii="Times New Roman" w:hAnsi="Times New Roman"/>
          <w:sz w:val="28"/>
          <w:szCs w:val="28"/>
        </w:rPr>
        <w:t xml:space="preserve">, </w:t>
      </w:r>
      <w:r w:rsidR="00532FB2" w:rsidRPr="00A67E27">
        <w:rPr>
          <w:rFonts w:ascii="Times New Roman" w:hAnsi="Times New Roman"/>
          <w:sz w:val="28"/>
          <w:szCs w:val="28"/>
        </w:rPr>
        <w:t>город Ульяновск</w:t>
      </w:r>
      <w:r w:rsidR="00325372" w:rsidRPr="00A67E27">
        <w:rPr>
          <w:rFonts w:ascii="Times New Roman" w:hAnsi="Times New Roman"/>
          <w:sz w:val="28"/>
          <w:szCs w:val="28"/>
        </w:rPr>
        <w:t xml:space="preserve">,и </w:t>
      </w:r>
      <w:r w:rsidR="00DD72D3" w:rsidRPr="00A67E27">
        <w:rPr>
          <w:rFonts w:ascii="Times New Roman" w:hAnsi="Times New Roman"/>
          <w:sz w:val="28"/>
          <w:szCs w:val="28"/>
        </w:rPr>
        <w:t>Карсункий</w:t>
      </w:r>
      <w:r w:rsidR="00E37EA0" w:rsidRPr="00A67E27">
        <w:rPr>
          <w:rFonts w:ascii="Times New Roman" w:hAnsi="Times New Roman"/>
          <w:sz w:val="28"/>
          <w:szCs w:val="28"/>
        </w:rPr>
        <w:t>ра</w:t>
      </w:r>
      <w:r w:rsidR="00532FB2" w:rsidRPr="00A67E27">
        <w:rPr>
          <w:rFonts w:ascii="Times New Roman" w:hAnsi="Times New Roman"/>
          <w:sz w:val="28"/>
          <w:szCs w:val="28"/>
        </w:rPr>
        <w:t>йоны</w:t>
      </w:r>
      <w:r w:rsidRPr="00A67E27">
        <w:rPr>
          <w:rFonts w:ascii="Times New Roman" w:hAnsi="Times New Roman"/>
          <w:sz w:val="28"/>
          <w:szCs w:val="28"/>
        </w:rPr>
        <w:t xml:space="preserve">. </w:t>
      </w:r>
    </w:p>
    <w:p w:rsidR="00321692" w:rsidRPr="00A67E27" w:rsidRDefault="002742F9" w:rsidP="00507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E27">
        <w:rPr>
          <w:rFonts w:ascii="Times New Roman" w:hAnsi="Times New Roman"/>
          <w:sz w:val="28"/>
          <w:szCs w:val="28"/>
        </w:rPr>
        <w:t>Замыкают ранжированный ряд</w:t>
      </w:r>
      <w:r w:rsidR="004D12CB" w:rsidRPr="00A67E27">
        <w:rPr>
          <w:rFonts w:ascii="Times New Roman" w:hAnsi="Times New Roman"/>
          <w:sz w:val="28"/>
          <w:szCs w:val="28"/>
        </w:rPr>
        <w:t xml:space="preserve">Маинский, </w:t>
      </w:r>
      <w:r w:rsidR="00545458" w:rsidRPr="00A67E27">
        <w:rPr>
          <w:rFonts w:ascii="Times New Roman" w:hAnsi="Times New Roman"/>
          <w:sz w:val="28"/>
          <w:szCs w:val="28"/>
        </w:rPr>
        <w:t>Барышский, город Новоуль</w:t>
      </w:r>
      <w:r w:rsidR="00545458" w:rsidRPr="00A67E27">
        <w:rPr>
          <w:rFonts w:ascii="Times New Roman" w:hAnsi="Times New Roman"/>
          <w:sz w:val="28"/>
          <w:szCs w:val="28"/>
        </w:rPr>
        <w:t>я</w:t>
      </w:r>
      <w:r w:rsidR="00545458" w:rsidRPr="00A67E27">
        <w:rPr>
          <w:rFonts w:ascii="Times New Roman" w:hAnsi="Times New Roman"/>
          <w:sz w:val="28"/>
          <w:szCs w:val="28"/>
        </w:rPr>
        <w:t xml:space="preserve">новск, </w:t>
      </w:r>
      <w:r w:rsidR="004D12CB" w:rsidRPr="00A67E27">
        <w:rPr>
          <w:rFonts w:ascii="Times New Roman" w:hAnsi="Times New Roman"/>
          <w:sz w:val="28"/>
          <w:szCs w:val="28"/>
        </w:rPr>
        <w:t xml:space="preserve">и </w:t>
      </w:r>
      <w:r w:rsidR="00545458" w:rsidRPr="00A67E27">
        <w:rPr>
          <w:rFonts w:ascii="Times New Roman" w:hAnsi="Times New Roman"/>
          <w:sz w:val="28"/>
          <w:szCs w:val="28"/>
        </w:rPr>
        <w:t xml:space="preserve">Павловский и Сенгилеевский </w:t>
      </w:r>
      <w:r w:rsidR="0084546A" w:rsidRPr="00A67E27">
        <w:rPr>
          <w:rFonts w:ascii="Times New Roman" w:hAnsi="Times New Roman"/>
          <w:sz w:val="28"/>
          <w:szCs w:val="28"/>
        </w:rPr>
        <w:t>районы. Однако</w:t>
      </w:r>
      <w:r w:rsidR="001554EB" w:rsidRPr="00A67E27">
        <w:rPr>
          <w:rFonts w:ascii="Times New Roman" w:hAnsi="Times New Roman"/>
          <w:sz w:val="28"/>
          <w:szCs w:val="28"/>
        </w:rPr>
        <w:t>,</w:t>
      </w:r>
      <w:r w:rsidRPr="00A67E27">
        <w:rPr>
          <w:rFonts w:ascii="Times New Roman" w:hAnsi="Times New Roman"/>
          <w:sz w:val="28"/>
          <w:szCs w:val="28"/>
        </w:rPr>
        <w:t>районы находятся</w:t>
      </w:r>
      <w:r w:rsidR="00321692" w:rsidRPr="00A67E27">
        <w:rPr>
          <w:rFonts w:ascii="Times New Roman" w:hAnsi="Times New Roman"/>
          <w:sz w:val="28"/>
          <w:szCs w:val="28"/>
        </w:rPr>
        <w:t xml:space="preserve"> на п</w:t>
      </w:r>
      <w:r w:rsidR="00321692" w:rsidRPr="00A67E27">
        <w:rPr>
          <w:rFonts w:ascii="Times New Roman" w:hAnsi="Times New Roman"/>
          <w:sz w:val="28"/>
          <w:szCs w:val="28"/>
        </w:rPr>
        <w:t>о</w:t>
      </w:r>
      <w:r w:rsidR="00321692" w:rsidRPr="00A67E27">
        <w:rPr>
          <w:rFonts w:ascii="Times New Roman" w:hAnsi="Times New Roman"/>
          <w:sz w:val="28"/>
          <w:szCs w:val="28"/>
        </w:rPr>
        <w:lastRenderedPageBreak/>
        <w:t xml:space="preserve">следних местах рейтинга, почти в </w:t>
      </w:r>
      <w:r w:rsidRPr="00A67E27">
        <w:rPr>
          <w:rFonts w:ascii="Times New Roman" w:hAnsi="Times New Roman"/>
          <w:sz w:val="28"/>
          <w:szCs w:val="28"/>
        </w:rPr>
        <w:t>каждом</w:t>
      </w:r>
      <w:r w:rsidR="00321692" w:rsidRPr="00A67E27">
        <w:rPr>
          <w:rFonts w:ascii="Times New Roman" w:hAnsi="Times New Roman"/>
          <w:sz w:val="28"/>
          <w:szCs w:val="28"/>
        </w:rPr>
        <w:t xml:space="preserve"> из </w:t>
      </w:r>
      <w:r w:rsidR="00A21185" w:rsidRPr="00A67E27">
        <w:rPr>
          <w:rFonts w:ascii="Times New Roman" w:hAnsi="Times New Roman"/>
          <w:sz w:val="28"/>
          <w:szCs w:val="28"/>
        </w:rPr>
        <w:t>них</w:t>
      </w:r>
      <w:r w:rsidR="00321692" w:rsidRPr="00A67E27">
        <w:rPr>
          <w:rFonts w:ascii="Times New Roman" w:hAnsi="Times New Roman"/>
          <w:sz w:val="28"/>
          <w:szCs w:val="28"/>
        </w:rPr>
        <w:t xml:space="preserve"> наблюдается снижение доли неналоговых и налоговых доходов в бюджете МО</w:t>
      </w:r>
      <w:r w:rsidR="00321692" w:rsidRPr="00A67E27">
        <w:rPr>
          <w:rFonts w:ascii="Times New Roman" w:hAnsi="Times New Roman"/>
          <w:b/>
          <w:sz w:val="28"/>
          <w:szCs w:val="28"/>
        </w:rPr>
        <w:t>,</w:t>
      </w:r>
      <w:r w:rsidR="00321692" w:rsidRPr="00A67E27">
        <w:rPr>
          <w:rFonts w:ascii="Times New Roman" w:hAnsi="Times New Roman"/>
          <w:sz w:val="28"/>
          <w:szCs w:val="28"/>
        </w:rPr>
        <w:t xml:space="preserve"> наименьший темп роста среднемесячной заработной платы работников муниципальных учреждений культуры и искусства;наименьший темп роста среднемесячной заработной</w:t>
      </w:r>
      <w:r w:rsidR="00A21185" w:rsidRPr="00A67E27">
        <w:rPr>
          <w:rFonts w:ascii="Times New Roman" w:hAnsi="Times New Roman"/>
          <w:sz w:val="28"/>
          <w:szCs w:val="28"/>
        </w:rPr>
        <w:t xml:space="preserve"> пл</w:t>
      </w:r>
      <w:r w:rsidR="00A21185" w:rsidRPr="00A67E27">
        <w:rPr>
          <w:rFonts w:ascii="Times New Roman" w:hAnsi="Times New Roman"/>
          <w:sz w:val="28"/>
          <w:szCs w:val="28"/>
        </w:rPr>
        <w:t>а</w:t>
      </w:r>
      <w:r w:rsidR="00A21185" w:rsidRPr="00A67E27">
        <w:rPr>
          <w:rFonts w:ascii="Times New Roman" w:hAnsi="Times New Roman"/>
          <w:sz w:val="28"/>
          <w:szCs w:val="28"/>
        </w:rPr>
        <w:t>ты работников муниципальных</w:t>
      </w:r>
      <w:r w:rsidR="00321692" w:rsidRPr="00A67E27">
        <w:rPr>
          <w:rFonts w:ascii="Times New Roman" w:hAnsi="Times New Roman"/>
          <w:sz w:val="28"/>
          <w:szCs w:val="28"/>
        </w:rPr>
        <w:t xml:space="preserve"> общеобразовательных учреждений.</w:t>
      </w:r>
    </w:p>
    <w:p w:rsidR="00321692" w:rsidRPr="00A67E27" w:rsidRDefault="00321692" w:rsidP="00507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1D0" w:rsidRDefault="00233788" w:rsidP="005071D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10546">
        <w:rPr>
          <w:rFonts w:ascii="Times New Roman" w:hAnsi="Times New Roman"/>
          <w:b/>
          <w:sz w:val="28"/>
          <w:szCs w:val="28"/>
        </w:rPr>
        <w:t xml:space="preserve">КРАТКАЯ ХАРАКТЕРИСТИКА МУНИЦИПАЛЬНЫХ </w:t>
      </w:r>
    </w:p>
    <w:p w:rsidR="00E67533" w:rsidRDefault="00233788" w:rsidP="005071D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10546">
        <w:rPr>
          <w:rFonts w:ascii="Times New Roman" w:hAnsi="Times New Roman"/>
          <w:b/>
          <w:sz w:val="28"/>
          <w:szCs w:val="28"/>
        </w:rPr>
        <w:t>ОБРАЗОВАНИЙ УЛЬЯНОВСКОЙ ОБЛАСТИ</w:t>
      </w:r>
    </w:p>
    <w:p w:rsidR="005071D0" w:rsidRPr="00810546" w:rsidRDefault="005071D0" w:rsidP="005071D0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D90C1C" w:rsidRPr="00D90C1C" w:rsidRDefault="00D90C1C" w:rsidP="00D90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Динамика результативности, деятельности органов местного самоупра</w:t>
      </w:r>
      <w:r w:rsidRPr="00D90C1C">
        <w:rPr>
          <w:rFonts w:ascii="Times New Roman" w:hAnsi="Times New Roman"/>
          <w:sz w:val="28"/>
          <w:szCs w:val="28"/>
        </w:rPr>
        <w:t>в</w:t>
      </w:r>
      <w:r w:rsidRPr="00D90C1C">
        <w:rPr>
          <w:rFonts w:ascii="Times New Roman" w:hAnsi="Times New Roman"/>
          <w:sz w:val="28"/>
          <w:szCs w:val="28"/>
        </w:rPr>
        <w:t>ления определяется как разность значений достигнутого уровня соответству</w:t>
      </w:r>
      <w:r w:rsidRPr="00D90C1C">
        <w:rPr>
          <w:rFonts w:ascii="Times New Roman" w:hAnsi="Times New Roman"/>
          <w:sz w:val="28"/>
          <w:szCs w:val="28"/>
        </w:rPr>
        <w:t>ю</w:t>
      </w:r>
      <w:r w:rsidRPr="00D90C1C">
        <w:rPr>
          <w:rFonts w:ascii="Times New Roman" w:hAnsi="Times New Roman"/>
          <w:sz w:val="28"/>
          <w:szCs w:val="28"/>
        </w:rPr>
        <w:t>щего показателя в отчетном и базовом годах. То есть «дельта» между значен</w:t>
      </w:r>
      <w:r w:rsidRPr="00D90C1C">
        <w:rPr>
          <w:rFonts w:ascii="Times New Roman" w:hAnsi="Times New Roman"/>
          <w:sz w:val="28"/>
          <w:szCs w:val="28"/>
        </w:rPr>
        <w:t>и</w:t>
      </w:r>
      <w:r w:rsidRPr="00D90C1C">
        <w:rPr>
          <w:rFonts w:ascii="Times New Roman" w:hAnsi="Times New Roman"/>
          <w:sz w:val="28"/>
          <w:szCs w:val="28"/>
        </w:rPr>
        <w:t>ем показателей 2014 и 2015 и 2016 годов.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0C1C">
        <w:rPr>
          <w:rFonts w:ascii="Times New Roman" w:hAnsi="Times New Roman"/>
          <w:sz w:val="28"/>
          <w:szCs w:val="28"/>
        </w:rPr>
        <w:t xml:space="preserve">Рейтингование МО производилось по </w:t>
      </w:r>
      <w:r w:rsidRPr="00D90C1C">
        <w:rPr>
          <w:rFonts w:ascii="Times New Roman" w:hAnsi="Times New Roman"/>
          <w:b/>
          <w:sz w:val="28"/>
          <w:szCs w:val="28"/>
        </w:rPr>
        <w:t>14</w:t>
      </w:r>
      <w:r w:rsidRPr="00D90C1C">
        <w:rPr>
          <w:rFonts w:ascii="Times New Roman" w:hAnsi="Times New Roman"/>
          <w:sz w:val="28"/>
          <w:szCs w:val="28"/>
        </w:rPr>
        <w:t xml:space="preserve"> агрегированным показателям, </w:t>
      </w:r>
      <w:r w:rsidRPr="00D90C1C">
        <w:rPr>
          <w:rFonts w:ascii="Times New Roman" w:hAnsi="Times New Roman"/>
          <w:b/>
          <w:sz w:val="28"/>
          <w:szCs w:val="28"/>
        </w:rPr>
        <w:t>остальные показатели использовались для экспертной оценки.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МО которые показали наибольший рост, присвоено большее количество баллов.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 xml:space="preserve">Согласно проведенному рейтингу эффективности деятельности ОМСУ Ульяновской области, </w:t>
      </w:r>
      <w:r w:rsidRPr="00D90C1C">
        <w:rPr>
          <w:rFonts w:ascii="Times New Roman" w:hAnsi="Times New Roman"/>
          <w:b/>
          <w:sz w:val="28"/>
          <w:szCs w:val="28"/>
        </w:rPr>
        <w:t>последние места из-за низких показателей результ</w:t>
      </w:r>
      <w:r w:rsidRPr="00D90C1C">
        <w:rPr>
          <w:rFonts w:ascii="Times New Roman" w:hAnsi="Times New Roman"/>
          <w:b/>
          <w:sz w:val="28"/>
          <w:szCs w:val="28"/>
        </w:rPr>
        <w:t>а</w:t>
      </w:r>
      <w:r w:rsidRPr="00D90C1C">
        <w:rPr>
          <w:rFonts w:ascii="Times New Roman" w:hAnsi="Times New Roman"/>
          <w:b/>
          <w:sz w:val="28"/>
          <w:szCs w:val="28"/>
        </w:rPr>
        <w:t>тивности деятельности ОМСУ заняли МО набравшие от 3,63 до 4,01 ба</w:t>
      </w:r>
      <w:r w:rsidRPr="00D90C1C">
        <w:rPr>
          <w:rFonts w:ascii="Times New Roman" w:hAnsi="Times New Roman"/>
          <w:b/>
          <w:sz w:val="28"/>
          <w:szCs w:val="28"/>
        </w:rPr>
        <w:t>л</w:t>
      </w:r>
      <w:r w:rsidRPr="00D90C1C">
        <w:rPr>
          <w:rFonts w:ascii="Times New Roman" w:hAnsi="Times New Roman"/>
          <w:b/>
          <w:sz w:val="28"/>
          <w:szCs w:val="28"/>
        </w:rPr>
        <w:t xml:space="preserve">лов: </w:t>
      </w:r>
    </w:p>
    <w:p w:rsidR="00D90C1C" w:rsidRPr="00D90C1C" w:rsidRDefault="00D90C1C" w:rsidP="00D90C1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 xml:space="preserve">24 место - МО «Маинский район» (3,63 балла), 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23 место - МО «Барышский район» (3,64 балла),</w:t>
      </w:r>
    </w:p>
    <w:p w:rsidR="00D90C1C" w:rsidRPr="00D90C1C" w:rsidRDefault="00D90C1C" w:rsidP="00D90C1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22 место – МО «город Новоульяновск» (3,67 балла),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21 место - МО «Павловский район» (3,82 балла),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20 место - МО «Сенгилеевский район»(4,01 балла).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Снижение мест ряда МО в рейтинге обусловлено спадом показателей, л</w:t>
      </w:r>
      <w:r w:rsidRPr="00D90C1C">
        <w:rPr>
          <w:rFonts w:ascii="Times New Roman" w:hAnsi="Times New Roman"/>
          <w:sz w:val="28"/>
          <w:szCs w:val="28"/>
        </w:rPr>
        <w:t>и</w:t>
      </w:r>
      <w:r w:rsidRPr="00D90C1C">
        <w:rPr>
          <w:rFonts w:ascii="Times New Roman" w:hAnsi="Times New Roman"/>
          <w:sz w:val="28"/>
          <w:szCs w:val="28"/>
        </w:rPr>
        <w:t>бо отсутствием их роста.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b/>
          <w:sz w:val="28"/>
          <w:szCs w:val="28"/>
          <w:u w:val="single"/>
        </w:rPr>
        <w:t>24 место – МО «Майнский район»</w:t>
      </w:r>
      <w:r w:rsidRPr="00D90C1C">
        <w:rPr>
          <w:rFonts w:ascii="Times New Roman" w:hAnsi="Times New Roman"/>
          <w:b/>
          <w:sz w:val="28"/>
          <w:szCs w:val="28"/>
        </w:rPr>
        <w:t xml:space="preserve"> - (</w:t>
      </w:r>
      <w:r w:rsidRPr="00D90C1C">
        <w:rPr>
          <w:rFonts w:ascii="Times New Roman" w:hAnsi="Times New Roman"/>
          <w:sz w:val="28"/>
          <w:szCs w:val="28"/>
        </w:rPr>
        <w:t xml:space="preserve">3,63 балла). 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 xml:space="preserve">- Число субъектов малого и среднего предпринимательства в расчёте на 10 тыс. человек населения, значительно сократилось с 248 единиц в 2014 году, до 186,6 единиц в 2016 году; 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- наименьший темп роста среднемесячной заработной платы работников муниципальных учреждений культуры и искусства;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- объём инвестиций в основной капитал (за исключением бюджетных средств) в расчёте на 1 жителя, сократился с 2952 рублей в 2014 году до 1427 рублей  в 2016;</w:t>
      </w:r>
    </w:p>
    <w:p w:rsidR="00D90C1C" w:rsidRPr="00D90C1C" w:rsidRDefault="00D90C1C" w:rsidP="00D90C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- увеличилась доля детей в возрасте 1 - 6 лет, стоящих на учете для опр</w:t>
      </w:r>
      <w:r w:rsidRPr="00D90C1C">
        <w:rPr>
          <w:rFonts w:ascii="Times New Roman" w:hAnsi="Times New Roman"/>
          <w:sz w:val="28"/>
          <w:szCs w:val="28"/>
        </w:rPr>
        <w:t>е</w:t>
      </w:r>
      <w:r w:rsidRPr="00D90C1C">
        <w:rPr>
          <w:rFonts w:ascii="Times New Roman" w:hAnsi="Times New Roman"/>
          <w:sz w:val="28"/>
          <w:szCs w:val="28"/>
        </w:rPr>
        <w:t>деления в муниципальные дошкольные образовательные учреждения, в общей численности детей в возрасте 1 - 6 лет, с 4,7% в 2014 году до 20% в 2016 году;</w:t>
      </w:r>
    </w:p>
    <w:p w:rsidR="00D90C1C" w:rsidRPr="00D90C1C" w:rsidRDefault="00D90C1C" w:rsidP="00D90C1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 xml:space="preserve">- сократилась </w:t>
      </w:r>
      <w:r w:rsidRPr="00D90C1C">
        <w:rPr>
          <w:rFonts w:ascii="Times New Roman" w:hAnsi="Times New Roman"/>
          <w:b/>
          <w:sz w:val="28"/>
          <w:szCs w:val="28"/>
        </w:rPr>
        <w:t>площадь земельных участков, предоставленных для строительства</w:t>
      </w:r>
      <w:r w:rsidRPr="00D90C1C">
        <w:rPr>
          <w:rFonts w:ascii="Times New Roman" w:hAnsi="Times New Roman"/>
          <w:sz w:val="28"/>
          <w:szCs w:val="28"/>
        </w:rPr>
        <w:t xml:space="preserve"> в расчете на 10 тыс. человек населения, с 10,6 га в 2014 году до 1,8 га в 2016 году.</w:t>
      </w:r>
      <w:r w:rsidRPr="00D90C1C">
        <w:rPr>
          <w:rFonts w:ascii="Times New Roman" w:hAnsi="Times New Roman"/>
          <w:color w:val="000000"/>
          <w:sz w:val="28"/>
          <w:szCs w:val="28"/>
        </w:rPr>
        <w:t xml:space="preserve"> Данный показатель отражает обеспеченность жильем в м</w:t>
      </w:r>
      <w:r w:rsidRPr="00D90C1C">
        <w:rPr>
          <w:rFonts w:ascii="Times New Roman" w:hAnsi="Times New Roman"/>
          <w:color w:val="000000"/>
          <w:sz w:val="28"/>
          <w:szCs w:val="28"/>
        </w:rPr>
        <w:t>у</w:t>
      </w:r>
      <w:r w:rsidRPr="00D90C1C">
        <w:rPr>
          <w:rFonts w:ascii="Times New Roman" w:hAnsi="Times New Roman"/>
          <w:color w:val="000000"/>
          <w:sz w:val="28"/>
          <w:szCs w:val="28"/>
        </w:rPr>
        <w:t xml:space="preserve">ниципальном образовании, а также темпы роста жилищного строительства. Для сравнения, в Кузоватовском районе – </w:t>
      </w:r>
      <w:r w:rsidRPr="00D90C1C">
        <w:rPr>
          <w:rFonts w:ascii="Times New Roman" w:hAnsi="Times New Roman"/>
          <w:b/>
          <w:color w:val="000000"/>
          <w:sz w:val="28"/>
          <w:szCs w:val="28"/>
        </w:rPr>
        <w:t>10,2</w:t>
      </w:r>
      <w:r w:rsidRPr="00D90C1C">
        <w:rPr>
          <w:rFonts w:ascii="Times New Roman" w:hAnsi="Times New Roman"/>
          <w:color w:val="000000"/>
          <w:sz w:val="28"/>
          <w:szCs w:val="28"/>
        </w:rPr>
        <w:t xml:space="preserve"> га, в Теренгульском районе – </w:t>
      </w:r>
      <w:r w:rsidRPr="00D90C1C">
        <w:rPr>
          <w:rFonts w:ascii="Times New Roman" w:hAnsi="Times New Roman"/>
          <w:b/>
          <w:color w:val="000000"/>
          <w:sz w:val="28"/>
          <w:szCs w:val="28"/>
        </w:rPr>
        <w:t xml:space="preserve">5 </w:t>
      </w:r>
      <w:r w:rsidRPr="00D90C1C">
        <w:rPr>
          <w:rFonts w:ascii="Times New Roman" w:hAnsi="Times New Roman"/>
          <w:color w:val="000000"/>
          <w:sz w:val="28"/>
          <w:szCs w:val="28"/>
        </w:rPr>
        <w:t>га.</w:t>
      </w:r>
    </w:p>
    <w:p w:rsidR="00D90C1C" w:rsidRPr="00D90C1C" w:rsidRDefault="00D90C1C" w:rsidP="00D90C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23 место – МО «Барышский район» </w:t>
      </w:r>
      <w:r w:rsidRPr="00D90C1C">
        <w:rPr>
          <w:rFonts w:ascii="Times New Roman" w:hAnsi="Times New Roman"/>
          <w:sz w:val="28"/>
          <w:szCs w:val="28"/>
        </w:rPr>
        <w:t xml:space="preserve">(сумма баллов 3,64). </w:t>
      </w:r>
    </w:p>
    <w:p w:rsidR="00D90C1C" w:rsidRPr="00D90C1C" w:rsidRDefault="00D90C1C" w:rsidP="00D90C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 xml:space="preserve">Барышский район относится к территориям </w:t>
      </w:r>
      <w:r w:rsidRPr="00D90C1C">
        <w:rPr>
          <w:rFonts w:ascii="Times New Roman" w:hAnsi="Times New Roman"/>
          <w:b/>
          <w:bCs/>
          <w:sz w:val="28"/>
          <w:szCs w:val="28"/>
        </w:rPr>
        <w:t>со среднем уровнемсоц</w:t>
      </w:r>
      <w:r w:rsidRPr="00D90C1C">
        <w:rPr>
          <w:rFonts w:ascii="Times New Roman" w:hAnsi="Times New Roman"/>
          <w:b/>
          <w:bCs/>
          <w:sz w:val="28"/>
          <w:szCs w:val="28"/>
        </w:rPr>
        <w:t>и</w:t>
      </w:r>
      <w:r w:rsidRPr="00D90C1C">
        <w:rPr>
          <w:rFonts w:ascii="Times New Roman" w:hAnsi="Times New Roman"/>
          <w:b/>
          <w:bCs/>
          <w:sz w:val="28"/>
          <w:szCs w:val="28"/>
        </w:rPr>
        <w:t>ально-экономического развития.</w:t>
      </w:r>
      <w:r w:rsidRPr="00D90C1C">
        <w:rPr>
          <w:rFonts w:ascii="Times New Roman" w:hAnsi="Times New Roman"/>
          <w:sz w:val="28"/>
          <w:szCs w:val="28"/>
        </w:rPr>
        <w:t xml:space="preserve"> В районе, отмечено снижение ряда  показ</w:t>
      </w:r>
      <w:r w:rsidRPr="00D90C1C">
        <w:rPr>
          <w:rFonts w:ascii="Times New Roman" w:hAnsi="Times New Roman"/>
          <w:sz w:val="28"/>
          <w:szCs w:val="28"/>
        </w:rPr>
        <w:t>а</w:t>
      </w:r>
      <w:r w:rsidRPr="00D90C1C">
        <w:rPr>
          <w:rFonts w:ascii="Times New Roman" w:hAnsi="Times New Roman"/>
          <w:sz w:val="28"/>
          <w:szCs w:val="28"/>
        </w:rPr>
        <w:t>телей: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 xml:space="preserve">- объём инвестиций в основной капитал (за исключением бюджетных средств) в расчёте на 1 жителя, сократился с 3306 </w:t>
      </w:r>
      <w:r w:rsidR="00A70980">
        <w:rPr>
          <w:rFonts w:ascii="Times New Roman" w:hAnsi="Times New Roman"/>
          <w:sz w:val="28"/>
          <w:szCs w:val="28"/>
        </w:rPr>
        <w:t>рублей в 2014 году до 1341 рубля</w:t>
      </w:r>
      <w:r w:rsidRPr="00D90C1C">
        <w:rPr>
          <w:rFonts w:ascii="Times New Roman" w:hAnsi="Times New Roman"/>
          <w:sz w:val="28"/>
          <w:szCs w:val="28"/>
        </w:rPr>
        <w:t xml:space="preserve"> в 2016 году;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- низкая доля налоговых и неналоговых доходов местного бюджета в о</w:t>
      </w:r>
      <w:r w:rsidRPr="00D90C1C">
        <w:rPr>
          <w:rFonts w:ascii="Times New Roman" w:hAnsi="Times New Roman"/>
          <w:sz w:val="28"/>
          <w:szCs w:val="28"/>
        </w:rPr>
        <w:t>б</w:t>
      </w:r>
      <w:r w:rsidRPr="00D90C1C">
        <w:rPr>
          <w:rFonts w:ascii="Times New Roman" w:hAnsi="Times New Roman"/>
          <w:sz w:val="28"/>
          <w:szCs w:val="28"/>
        </w:rPr>
        <w:t>щем объеме собственных доходов бюджета муниципального образования с</w:t>
      </w:r>
      <w:r w:rsidRPr="00D90C1C">
        <w:rPr>
          <w:rFonts w:ascii="Times New Roman" w:hAnsi="Times New Roman"/>
          <w:sz w:val="28"/>
          <w:szCs w:val="28"/>
        </w:rPr>
        <w:t>о</w:t>
      </w:r>
      <w:r w:rsidRPr="00D90C1C">
        <w:rPr>
          <w:rFonts w:ascii="Times New Roman" w:hAnsi="Times New Roman"/>
          <w:sz w:val="28"/>
          <w:szCs w:val="28"/>
        </w:rPr>
        <w:t>кратилась с 33,2% в 2014 году до 28,5% в 2016 году.</w:t>
      </w:r>
    </w:p>
    <w:p w:rsidR="00D90C1C" w:rsidRPr="00D90C1C" w:rsidRDefault="00D90C1C" w:rsidP="00D90C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b/>
          <w:sz w:val="28"/>
          <w:szCs w:val="28"/>
        </w:rPr>
        <w:t>2</w:t>
      </w:r>
      <w:r w:rsidRPr="00D90C1C">
        <w:rPr>
          <w:rFonts w:ascii="Times New Roman" w:hAnsi="Times New Roman"/>
          <w:b/>
          <w:sz w:val="28"/>
          <w:szCs w:val="28"/>
          <w:u w:val="single"/>
        </w:rPr>
        <w:t xml:space="preserve">2 место –МО «город Новоульяновск» </w:t>
      </w:r>
      <w:r w:rsidRPr="00D90C1C">
        <w:rPr>
          <w:rFonts w:ascii="Times New Roman" w:hAnsi="Times New Roman"/>
          <w:sz w:val="28"/>
          <w:szCs w:val="28"/>
        </w:rPr>
        <w:t>(сумма баллов 3,67)</w:t>
      </w:r>
    </w:p>
    <w:p w:rsidR="00D90C1C" w:rsidRPr="00D90C1C" w:rsidRDefault="00D90C1C" w:rsidP="00D90C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Допустил снижение ряда показателей: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- объём инвестиций в основной капитал (за исключением бюджетных средств) в расчёте на 1 жителя, сократился с 17880 рублей в 2014 году до 4754 рубля в 2016 году;</w:t>
      </w:r>
    </w:p>
    <w:p w:rsidR="00D90C1C" w:rsidRPr="00D90C1C" w:rsidRDefault="00D90C1C" w:rsidP="00D90C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- увеличилась доля детей в возрасте 1 - 6 лет, стоящих на учете для опр</w:t>
      </w:r>
      <w:r w:rsidRPr="00D90C1C">
        <w:rPr>
          <w:rFonts w:ascii="Times New Roman" w:hAnsi="Times New Roman"/>
          <w:sz w:val="28"/>
          <w:szCs w:val="28"/>
        </w:rPr>
        <w:t>е</w:t>
      </w:r>
      <w:r w:rsidRPr="00D90C1C">
        <w:rPr>
          <w:rFonts w:ascii="Times New Roman" w:hAnsi="Times New Roman"/>
          <w:sz w:val="28"/>
          <w:szCs w:val="28"/>
        </w:rPr>
        <w:t>деления в муниципальные дошкольные образовательные учреждения, в общей численности детей в возрасте 1 - 6 лет, с 22% в 2014 году до 28,9% в 2016 году;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 xml:space="preserve">- </w:t>
      </w:r>
      <w:r w:rsidRPr="00D90C1C">
        <w:rPr>
          <w:rFonts w:ascii="Times New Roman" w:hAnsi="Times New Roman"/>
          <w:bCs/>
          <w:iCs/>
          <w:sz w:val="28"/>
          <w:szCs w:val="28"/>
        </w:rPr>
        <w:t>общая площадь жилых помещений, введенная в действие за год, прих</w:t>
      </w:r>
      <w:r w:rsidRPr="00D90C1C">
        <w:rPr>
          <w:rFonts w:ascii="Times New Roman" w:hAnsi="Times New Roman"/>
          <w:bCs/>
          <w:iCs/>
          <w:sz w:val="28"/>
          <w:szCs w:val="28"/>
        </w:rPr>
        <w:t>о</w:t>
      </w:r>
      <w:r w:rsidRPr="00D90C1C">
        <w:rPr>
          <w:rFonts w:ascii="Times New Roman" w:hAnsi="Times New Roman"/>
          <w:bCs/>
          <w:iCs/>
          <w:sz w:val="28"/>
          <w:szCs w:val="28"/>
        </w:rPr>
        <w:t>дящаяся в среднем на одного жителя</w:t>
      </w:r>
      <w:r w:rsidRPr="00D90C1C">
        <w:rPr>
          <w:rFonts w:ascii="Times New Roman" w:hAnsi="Times New Roman"/>
          <w:sz w:val="28"/>
          <w:szCs w:val="28"/>
        </w:rPr>
        <w:t>составила 0,2 кв. метров в 2016 году, с</w:t>
      </w:r>
      <w:r w:rsidRPr="00D90C1C">
        <w:rPr>
          <w:rFonts w:ascii="Times New Roman" w:hAnsi="Times New Roman"/>
          <w:sz w:val="28"/>
          <w:szCs w:val="28"/>
        </w:rPr>
        <w:t>а</w:t>
      </w:r>
      <w:r w:rsidRPr="00D90C1C">
        <w:rPr>
          <w:rFonts w:ascii="Times New Roman" w:hAnsi="Times New Roman"/>
          <w:sz w:val="28"/>
          <w:szCs w:val="28"/>
        </w:rPr>
        <w:t>мый низкий показатель в Ульяновской области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- сократилась доля налоговых и неналоговых доходов местного бюджета в общем объеме собственных доходов бюджета муниципального образования сократилась с 65,1% в 2014 году до 36,8% в 2016 году.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b/>
          <w:sz w:val="28"/>
          <w:szCs w:val="28"/>
          <w:u w:val="single"/>
        </w:rPr>
        <w:t xml:space="preserve">21 место – МО «Павловский район» </w:t>
      </w:r>
      <w:r w:rsidRPr="00D90C1C">
        <w:rPr>
          <w:rFonts w:ascii="Times New Roman" w:hAnsi="Times New Roman"/>
          <w:sz w:val="28"/>
          <w:szCs w:val="28"/>
        </w:rPr>
        <w:t>(сумма баллов 3,82)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Район показал ряд самых низких значений показателей в области, в том числе: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-доля населения, систематически занимающегося физической культурой и спортом, 25,6 процентов в 2016 году;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-</w:t>
      </w:r>
      <w:r w:rsidRPr="00D90C1C">
        <w:rPr>
          <w:rFonts w:ascii="Times New Roman" w:hAnsi="Times New Roman"/>
          <w:bCs/>
          <w:iCs/>
          <w:sz w:val="28"/>
          <w:szCs w:val="28"/>
        </w:rPr>
        <w:t>среднемесячная номинальная начисленная заработная плата работников муниципальных учреждений культуры и искусства в 2016 году составила в 10329,2 рубля;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-</w:t>
      </w:r>
      <w:r w:rsidRPr="00D90C1C">
        <w:rPr>
          <w:rFonts w:ascii="Times New Roman" w:hAnsi="Times New Roman"/>
          <w:bCs/>
          <w:iCs/>
          <w:sz w:val="28"/>
          <w:szCs w:val="28"/>
        </w:rPr>
        <w:t xml:space="preserve"> среднемесячная номинальная начисленная заработная плата работников муниципальных образовательных учреждений в 2016 году составила в 16012 рублей;</w:t>
      </w:r>
    </w:p>
    <w:p w:rsidR="00D90C1C" w:rsidRPr="00D90C1C" w:rsidRDefault="00D90C1C" w:rsidP="00D90C1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pacing w:val="-6"/>
          <w:sz w:val="28"/>
          <w:szCs w:val="28"/>
        </w:rPr>
      </w:pPr>
      <w:r w:rsidRPr="00D90C1C">
        <w:rPr>
          <w:rFonts w:ascii="Times New Roman" w:hAnsi="Times New Roman"/>
          <w:b/>
          <w:sz w:val="28"/>
          <w:szCs w:val="28"/>
          <w:u w:val="single"/>
        </w:rPr>
        <w:t>20 место – МО «Сенгилеевский район»</w:t>
      </w:r>
      <w:r w:rsidRPr="00D90C1C">
        <w:rPr>
          <w:rFonts w:ascii="Times New Roman" w:hAnsi="Times New Roman"/>
          <w:sz w:val="28"/>
          <w:szCs w:val="28"/>
        </w:rPr>
        <w:t xml:space="preserve"> (сумма баллов 4,01)</w:t>
      </w:r>
    </w:p>
    <w:p w:rsidR="00D90C1C" w:rsidRPr="00D90C1C" w:rsidRDefault="00D90C1C" w:rsidP="00D90C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Допустил снижение ряда показателей: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-объём инвестиций в основной капитал (за исключением бюджетных средств) в расчёте на 1 жителя, сократился с 118322 рублей в 2014 году до 19408 рублей в 2016 году;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-снижение доли доходов местного бюджета (с 49,3 % в 2014 году до 36,6% в 2016 году).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-доля детей в возрасте 1-6 лет, получающих дошкольную образовател</w:t>
      </w:r>
      <w:r w:rsidRPr="00D90C1C">
        <w:rPr>
          <w:rFonts w:ascii="Times New Roman" w:hAnsi="Times New Roman"/>
          <w:sz w:val="28"/>
          <w:szCs w:val="28"/>
        </w:rPr>
        <w:t>ь</w:t>
      </w:r>
      <w:r w:rsidRPr="00D90C1C">
        <w:rPr>
          <w:rFonts w:ascii="Times New Roman" w:hAnsi="Times New Roman"/>
          <w:sz w:val="28"/>
          <w:szCs w:val="28"/>
        </w:rPr>
        <w:t>ную услугу и (или) услуг по их содержанию в муниципальных дошкольных о</w:t>
      </w:r>
      <w:r w:rsidRPr="00D90C1C">
        <w:rPr>
          <w:rFonts w:ascii="Times New Roman" w:hAnsi="Times New Roman"/>
          <w:sz w:val="28"/>
          <w:szCs w:val="28"/>
        </w:rPr>
        <w:t>б</w:t>
      </w:r>
      <w:r w:rsidRPr="00D90C1C">
        <w:rPr>
          <w:rFonts w:ascii="Times New Roman" w:hAnsi="Times New Roman"/>
          <w:sz w:val="28"/>
          <w:szCs w:val="28"/>
        </w:rPr>
        <w:lastRenderedPageBreak/>
        <w:t>разовательных учреждениях в общей численности детей в возрасте 1-6 лет, с</w:t>
      </w:r>
      <w:r w:rsidRPr="00D90C1C">
        <w:rPr>
          <w:rFonts w:ascii="Times New Roman" w:hAnsi="Times New Roman"/>
          <w:sz w:val="28"/>
          <w:szCs w:val="28"/>
        </w:rPr>
        <w:t>о</w:t>
      </w:r>
      <w:r w:rsidRPr="00D90C1C">
        <w:rPr>
          <w:rFonts w:ascii="Times New Roman" w:hAnsi="Times New Roman"/>
          <w:sz w:val="28"/>
          <w:szCs w:val="28"/>
        </w:rPr>
        <w:t>кратилась с 57,6% в 2014 году до 48,6% в 2016 году;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Далее МО занявшие с 19 по 6 место. Развитие МО можно охарактериз</w:t>
      </w:r>
      <w:r w:rsidRPr="00D90C1C">
        <w:rPr>
          <w:rFonts w:ascii="Times New Roman" w:hAnsi="Times New Roman"/>
          <w:sz w:val="28"/>
          <w:szCs w:val="28"/>
        </w:rPr>
        <w:t>о</w:t>
      </w:r>
      <w:r w:rsidRPr="00D90C1C">
        <w:rPr>
          <w:rFonts w:ascii="Times New Roman" w:hAnsi="Times New Roman"/>
          <w:sz w:val="28"/>
          <w:szCs w:val="28"/>
        </w:rPr>
        <w:t>вать, как стабильное, все они находятся примерно в одной «весовой категории» сумма баллов от 4,21 до 5,31.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 xml:space="preserve">19 место – МО «Ульяновский район» (4,21 балла), </w:t>
      </w:r>
    </w:p>
    <w:p w:rsidR="00D90C1C" w:rsidRPr="00D90C1C" w:rsidRDefault="00D90C1C" w:rsidP="00D90C1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18 место – МО «Сурский район»(4,26),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17 место – МО «Теренгульский район»(4,27)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16 место – МО «Радищевский район», (4,33)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15 место – МО «Новомалыклинский район»,(4,35)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14 место – МО «Вешкаймский район» (4,38)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13 место – МО «Старомайнский район» (4,50)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12 место – МО «Цильнинский район» (4,58)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11 место – МО «Мелекесский район» (4,60)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10 место – МО «Базарносызганский район»(4,64)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9 место – МО «Старокулаткинский район»(4,70)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8 место – МО «Кузоватовский район»(4,73)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7 место – МО «Чердаклинский район» (4,84)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6 место – МО «город Димитровград»(4,912)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Группа «лидеров». Развитие данных МО характеризуется наиболее выс</w:t>
      </w:r>
      <w:r w:rsidRPr="00D90C1C">
        <w:rPr>
          <w:rFonts w:ascii="Times New Roman" w:hAnsi="Times New Roman"/>
          <w:sz w:val="28"/>
          <w:szCs w:val="28"/>
        </w:rPr>
        <w:t>о</w:t>
      </w:r>
      <w:r w:rsidRPr="00D90C1C">
        <w:rPr>
          <w:rFonts w:ascii="Times New Roman" w:hAnsi="Times New Roman"/>
          <w:sz w:val="28"/>
          <w:szCs w:val="28"/>
        </w:rPr>
        <w:t xml:space="preserve">кими показателями, по всем направлениям, о чем свидетельствует полученная бальная оценка от 4,922 до 5,311 баллов. 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b/>
          <w:sz w:val="28"/>
          <w:szCs w:val="28"/>
          <w:u w:val="single"/>
        </w:rPr>
        <w:t>5 место – МО «Карсунский район»</w:t>
      </w:r>
      <w:r w:rsidRPr="00D90C1C">
        <w:rPr>
          <w:rFonts w:ascii="Times New Roman" w:hAnsi="Times New Roman"/>
          <w:sz w:val="28"/>
          <w:szCs w:val="28"/>
        </w:rPr>
        <w:t xml:space="preserve">(сумма баллов 4,922). </w:t>
      </w:r>
    </w:p>
    <w:p w:rsidR="00D90C1C" w:rsidRPr="00D90C1C" w:rsidRDefault="00D90C1C" w:rsidP="00D90C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Район находится на 5 месте в общем рейтинге, высокие показатели эффе</w:t>
      </w:r>
      <w:r w:rsidRPr="00D90C1C">
        <w:rPr>
          <w:rFonts w:ascii="Times New Roman" w:hAnsi="Times New Roman"/>
          <w:sz w:val="28"/>
          <w:szCs w:val="28"/>
        </w:rPr>
        <w:t>к</w:t>
      </w:r>
      <w:r w:rsidRPr="00D90C1C">
        <w:rPr>
          <w:rFonts w:ascii="Times New Roman" w:hAnsi="Times New Roman"/>
          <w:sz w:val="28"/>
          <w:szCs w:val="28"/>
        </w:rPr>
        <w:t>тивности зафиксированы в сфере муниципального управления.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Значительно улучшилась инвестиционная привлекательность района: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-объём инвестиций в основной капитал (за исключением бюджетных средств) в расчете на 1 жителя, увеличился с 496 рублей  в 2014 году до 3220 рублей в 2016 году - это лучший результат в области по темпам роста.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-доля детей в возрасте 1 - 6 лет, стоящих на учете для определения в м</w:t>
      </w:r>
      <w:r w:rsidRPr="00D90C1C">
        <w:rPr>
          <w:rFonts w:ascii="Times New Roman" w:hAnsi="Times New Roman"/>
          <w:sz w:val="28"/>
          <w:szCs w:val="28"/>
        </w:rPr>
        <w:t>у</w:t>
      </w:r>
      <w:r w:rsidRPr="00D90C1C">
        <w:rPr>
          <w:rFonts w:ascii="Times New Roman" w:hAnsi="Times New Roman"/>
          <w:sz w:val="28"/>
          <w:szCs w:val="28"/>
        </w:rPr>
        <w:t>ниципальные дошкольные образовательные учреждения, в общей численности детей в возрасте 1 - 6 лет, снизилась с 7,5% в 2014 году до 1,7% в 2016 году;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-доля налоговых и неналоговых доходов местного бюджета в общем об</w:t>
      </w:r>
      <w:r w:rsidRPr="00D90C1C">
        <w:rPr>
          <w:rFonts w:ascii="Times New Roman" w:hAnsi="Times New Roman"/>
          <w:sz w:val="28"/>
          <w:szCs w:val="28"/>
        </w:rPr>
        <w:t>ъ</w:t>
      </w:r>
      <w:r w:rsidRPr="00D90C1C">
        <w:rPr>
          <w:rFonts w:ascii="Times New Roman" w:hAnsi="Times New Roman"/>
          <w:sz w:val="28"/>
          <w:szCs w:val="28"/>
        </w:rPr>
        <w:t xml:space="preserve">ёме увеличилась с 19,7% в 2014 году до 24,6% 2016 году. 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b/>
          <w:sz w:val="28"/>
          <w:szCs w:val="28"/>
          <w:u w:val="single"/>
        </w:rPr>
        <w:t>4 место– МО «город Ульяновск»</w:t>
      </w:r>
      <w:r w:rsidRPr="00D90C1C">
        <w:rPr>
          <w:rFonts w:ascii="Times New Roman" w:hAnsi="Times New Roman"/>
          <w:sz w:val="28"/>
          <w:szCs w:val="28"/>
        </w:rPr>
        <w:t xml:space="preserve">(сумма баллов 4,93). 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Наиболее высокие показатели сложились в сфере строительства и  мун</w:t>
      </w:r>
      <w:r w:rsidRPr="00D90C1C">
        <w:rPr>
          <w:rFonts w:ascii="Times New Roman" w:hAnsi="Times New Roman"/>
          <w:sz w:val="28"/>
          <w:szCs w:val="28"/>
        </w:rPr>
        <w:t>и</w:t>
      </w:r>
      <w:r w:rsidRPr="00D90C1C">
        <w:rPr>
          <w:rFonts w:ascii="Times New Roman" w:hAnsi="Times New Roman"/>
          <w:sz w:val="28"/>
          <w:szCs w:val="28"/>
        </w:rPr>
        <w:t>ципального управления.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 xml:space="preserve">Район показал наилучшие значения следующих показателей: 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 xml:space="preserve">- </w:t>
      </w:r>
      <w:r w:rsidRPr="00D90C1C">
        <w:rPr>
          <w:rFonts w:ascii="Times New Roman" w:hAnsi="Times New Roman"/>
          <w:bCs/>
          <w:iCs/>
          <w:sz w:val="28"/>
          <w:szCs w:val="28"/>
        </w:rPr>
        <w:t>общая площадь жилых помещений, введенная в действие за год, прих</w:t>
      </w:r>
      <w:r w:rsidRPr="00D90C1C">
        <w:rPr>
          <w:rFonts w:ascii="Times New Roman" w:hAnsi="Times New Roman"/>
          <w:bCs/>
          <w:iCs/>
          <w:sz w:val="28"/>
          <w:szCs w:val="28"/>
        </w:rPr>
        <w:t>о</w:t>
      </w:r>
      <w:r w:rsidRPr="00D90C1C">
        <w:rPr>
          <w:rFonts w:ascii="Times New Roman" w:hAnsi="Times New Roman"/>
          <w:bCs/>
          <w:iCs/>
          <w:sz w:val="28"/>
          <w:szCs w:val="28"/>
        </w:rPr>
        <w:t>дящаяся в среднем на одного жителя</w:t>
      </w:r>
      <w:r w:rsidRPr="00D90C1C">
        <w:rPr>
          <w:rFonts w:ascii="Times New Roman" w:hAnsi="Times New Roman"/>
          <w:sz w:val="28"/>
          <w:szCs w:val="28"/>
        </w:rPr>
        <w:t>составила 0,9 кв. метров в 2016 году, с</w:t>
      </w:r>
      <w:r w:rsidRPr="00D90C1C">
        <w:rPr>
          <w:rFonts w:ascii="Times New Roman" w:hAnsi="Times New Roman"/>
          <w:sz w:val="28"/>
          <w:szCs w:val="28"/>
        </w:rPr>
        <w:t>а</w:t>
      </w:r>
      <w:r w:rsidRPr="00D90C1C">
        <w:rPr>
          <w:rFonts w:ascii="Times New Roman" w:hAnsi="Times New Roman"/>
          <w:sz w:val="28"/>
          <w:szCs w:val="28"/>
        </w:rPr>
        <w:t>мый высокий показатель в Ульяновской области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-доля налоговых и неналоговых доходов местного бюджета в общем об</w:t>
      </w:r>
      <w:r w:rsidRPr="00D90C1C">
        <w:rPr>
          <w:rFonts w:ascii="Times New Roman" w:hAnsi="Times New Roman"/>
          <w:sz w:val="28"/>
          <w:szCs w:val="28"/>
        </w:rPr>
        <w:t>ъ</w:t>
      </w:r>
      <w:r w:rsidRPr="00D90C1C">
        <w:rPr>
          <w:rFonts w:ascii="Times New Roman" w:hAnsi="Times New Roman"/>
          <w:sz w:val="28"/>
          <w:szCs w:val="28"/>
        </w:rPr>
        <w:t>ёме собственных доходов бюджета муниципального образования составила 76,7% в 2016 году.</w:t>
      </w:r>
    </w:p>
    <w:p w:rsidR="00D90C1C" w:rsidRPr="00D90C1C" w:rsidRDefault="00D90C1C" w:rsidP="00D90C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b/>
          <w:sz w:val="28"/>
          <w:szCs w:val="28"/>
          <w:u w:val="single"/>
        </w:rPr>
        <w:lastRenderedPageBreak/>
        <w:t>3 место</w:t>
      </w:r>
      <w:r w:rsidRPr="00D90C1C">
        <w:rPr>
          <w:rFonts w:ascii="Times New Roman" w:hAnsi="Times New Roman"/>
          <w:sz w:val="28"/>
          <w:szCs w:val="28"/>
          <w:u w:val="single"/>
        </w:rPr>
        <w:t xml:space="preserve"> – </w:t>
      </w:r>
      <w:r w:rsidRPr="00D90C1C">
        <w:rPr>
          <w:rFonts w:ascii="Times New Roman" w:hAnsi="Times New Roman"/>
          <w:b/>
          <w:sz w:val="28"/>
          <w:szCs w:val="28"/>
          <w:u w:val="single"/>
        </w:rPr>
        <w:t xml:space="preserve">МО «Николаевский район» </w:t>
      </w:r>
      <w:r w:rsidRPr="00D90C1C">
        <w:rPr>
          <w:rFonts w:ascii="Times New Roman" w:hAnsi="Times New Roman"/>
          <w:sz w:val="28"/>
          <w:szCs w:val="28"/>
        </w:rPr>
        <w:t>(сумма баллов 5). Район получил высокую оценку удовлетворенности населения деятельность ОМСУ - 66%.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Значительно улучшилась инвестиционная привлекательность района: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-объём инвестиций в основной капитал (за исключением бюджетных средств) в расчете на 1 жителя, увеличился с 9601 рублей в 2014 году до 19133 рублей в 2016 году.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Наиболее высокие показатели сложились в сфере строительства: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- общая площадь жилых помещений, приходящаяся в среднем на одного жителя, в том числе введённая за год увеличилась с 0,1 кв. метров в 2014 году до 0,8 кв. метров в 2016 году.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b/>
          <w:sz w:val="28"/>
          <w:szCs w:val="28"/>
          <w:u w:val="single"/>
        </w:rPr>
        <w:t>2 место</w:t>
      </w:r>
      <w:r w:rsidRPr="00D90C1C">
        <w:rPr>
          <w:rFonts w:ascii="Times New Roman" w:hAnsi="Times New Roman"/>
          <w:sz w:val="28"/>
          <w:szCs w:val="28"/>
          <w:u w:val="single"/>
        </w:rPr>
        <w:t xml:space="preserve"> – </w:t>
      </w:r>
      <w:r w:rsidRPr="00D90C1C">
        <w:rPr>
          <w:rFonts w:ascii="Times New Roman" w:hAnsi="Times New Roman"/>
          <w:b/>
          <w:sz w:val="28"/>
          <w:szCs w:val="28"/>
          <w:u w:val="single"/>
        </w:rPr>
        <w:t xml:space="preserve">МО «Новоспасский район» </w:t>
      </w:r>
      <w:r w:rsidRPr="00D90C1C">
        <w:rPr>
          <w:rFonts w:ascii="Times New Roman" w:hAnsi="Times New Roman"/>
          <w:sz w:val="28"/>
          <w:szCs w:val="28"/>
        </w:rPr>
        <w:t>(сумма баллов 5,09). Район пол</w:t>
      </w:r>
      <w:r w:rsidRPr="00D90C1C">
        <w:rPr>
          <w:rFonts w:ascii="Times New Roman" w:hAnsi="Times New Roman"/>
          <w:sz w:val="28"/>
          <w:szCs w:val="28"/>
        </w:rPr>
        <w:t>у</w:t>
      </w:r>
      <w:r w:rsidRPr="00D90C1C">
        <w:rPr>
          <w:rFonts w:ascii="Times New Roman" w:hAnsi="Times New Roman"/>
          <w:sz w:val="28"/>
          <w:szCs w:val="28"/>
        </w:rPr>
        <w:t>чил самую высокую оценку удовлетворенности населения деятельность ОМСУ - 85%.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Также в районе одни и самых высоких показателей в отрасли «образов</w:t>
      </w:r>
      <w:r w:rsidRPr="00D90C1C">
        <w:rPr>
          <w:rFonts w:ascii="Times New Roman" w:hAnsi="Times New Roman"/>
          <w:sz w:val="28"/>
          <w:szCs w:val="28"/>
        </w:rPr>
        <w:t>а</w:t>
      </w:r>
      <w:r w:rsidRPr="00D90C1C">
        <w:rPr>
          <w:rFonts w:ascii="Times New Roman" w:hAnsi="Times New Roman"/>
          <w:sz w:val="28"/>
          <w:szCs w:val="28"/>
        </w:rPr>
        <w:t>ние»: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-доля детей в возрасте 1-6 лет, получающих дошкольную образовател</w:t>
      </w:r>
      <w:r w:rsidRPr="00D90C1C">
        <w:rPr>
          <w:rFonts w:ascii="Times New Roman" w:hAnsi="Times New Roman"/>
          <w:sz w:val="28"/>
          <w:szCs w:val="28"/>
        </w:rPr>
        <w:t>ь</w:t>
      </w:r>
      <w:r w:rsidRPr="00D90C1C">
        <w:rPr>
          <w:rFonts w:ascii="Times New Roman" w:hAnsi="Times New Roman"/>
          <w:sz w:val="28"/>
          <w:szCs w:val="28"/>
        </w:rPr>
        <w:t>ную услугу и (или) услуг по их содержанию в муниципальных дошкольных о</w:t>
      </w:r>
      <w:r w:rsidRPr="00D90C1C">
        <w:rPr>
          <w:rFonts w:ascii="Times New Roman" w:hAnsi="Times New Roman"/>
          <w:sz w:val="28"/>
          <w:szCs w:val="28"/>
        </w:rPr>
        <w:t>б</w:t>
      </w:r>
      <w:r w:rsidRPr="00D90C1C">
        <w:rPr>
          <w:rFonts w:ascii="Times New Roman" w:hAnsi="Times New Roman"/>
          <w:sz w:val="28"/>
          <w:szCs w:val="28"/>
        </w:rPr>
        <w:t>разовательных учреждениях в общей численности детей в возрасте 1-6 лет, ув</w:t>
      </w:r>
      <w:r w:rsidRPr="00D90C1C">
        <w:rPr>
          <w:rFonts w:ascii="Times New Roman" w:hAnsi="Times New Roman"/>
          <w:sz w:val="28"/>
          <w:szCs w:val="28"/>
        </w:rPr>
        <w:t>е</w:t>
      </w:r>
      <w:r w:rsidRPr="00D90C1C">
        <w:rPr>
          <w:rFonts w:ascii="Times New Roman" w:hAnsi="Times New Roman"/>
          <w:sz w:val="28"/>
          <w:szCs w:val="28"/>
        </w:rPr>
        <w:t>личилась с 69,4% в 2014 году до 74,6% в 2016 году, что является  одним из лучших результатов среди районов области;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- доля детей в возрасте 1 - 6 лет, стоящих на учете для определения в м</w:t>
      </w:r>
      <w:r w:rsidRPr="00D90C1C">
        <w:rPr>
          <w:rFonts w:ascii="Times New Roman" w:hAnsi="Times New Roman"/>
          <w:sz w:val="28"/>
          <w:szCs w:val="28"/>
        </w:rPr>
        <w:t>у</w:t>
      </w:r>
      <w:r w:rsidRPr="00D90C1C">
        <w:rPr>
          <w:rFonts w:ascii="Times New Roman" w:hAnsi="Times New Roman"/>
          <w:sz w:val="28"/>
          <w:szCs w:val="28"/>
        </w:rPr>
        <w:t>ниципальные дошкольные образовательные учреждения, в общей численности детей в возрасте 1 - 6 лет, в 2016 году сократилась до 0 процентов.</w:t>
      </w:r>
    </w:p>
    <w:p w:rsidR="00D90C1C" w:rsidRPr="00D90C1C" w:rsidRDefault="00D90C1C" w:rsidP="00D90C1C">
      <w:pPr>
        <w:spacing w:after="0" w:line="240" w:lineRule="auto"/>
        <w:ind w:firstLine="72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D90C1C">
        <w:rPr>
          <w:rFonts w:ascii="Times New Roman" w:hAnsi="Times New Roman"/>
          <w:spacing w:val="-6"/>
          <w:sz w:val="28"/>
          <w:szCs w:val="28"/>
        </w:rPr>
        <w:t>Доля площади земельных участков, являющихся объектами налогооблож</w:t>
      </w:r>
      <w:r w:rsidRPr="00D90C1C">
        <w:rPr>
          <w:rFonts w:ascii="Times New Roman" w:hAnsi="Times New Roman"/>
          <w:spacing w:val="-6"/>
          <w:sz w:val="28"/>
          <w:szCs w:val="28"/>
        </w:rPr>
        <w:t>е</w:t>
      </w:r>
      <w:r w:rsidRPr="00D90C1C">
        <w:rPr>
          <w:rFonts w:ascii="Times New Roman" w:hAnsi="Times New Roman"/>
          <w:spacing w:val="-6"/>
          <w:sz w:val="28"/>
          <w:szCs w:val="28"/>
        </w:rPr>
        <w:t xml:space="preserve">ния земельным налогом, в общей площади территории муниципального района </w:t>
      </w:r>
      <w:r w:rsidRPr="00D90C1C">
        <w:rPr>
          <w:rFonts w:ascii="Times New Roman" w:hAnsi="Times New Roman"/>
          <w:b/>
          <w:spacing w:val="-6"/>
          <w:sz w:val="28"/>
          <w:szCs w:val="28"/>
        </w:rPr>
        <w:t>я</w:t>
      </w:r>
      <w:r w:rsidRPr="00D90C1C">
        <w:rPr>
          <w:rFonts w:ascii="Times New Roman" w:hAnsi="Times New Roman"/>
          <w:b/>
          <w:spacing w:val="-6"/>
          <w:sz w:val="28"/>
          <w:szCs w:val="28"/>
        </w:rPr>
        <w:t>в</w:t>
      </w:r>
      <w:r w:rsidRPr="00D90C1C">
        <w:rPr>
          <w:rFonts w:ascii="Times New Roman" w:hAnsi="Times New Roman"/>
          <w:b/>
          <w:spacing w:val="-6"/>
          <w:sz w:val="28"/>
          <w:szCs w:val="28"/>
        </w:rPr>
        <w:t>ляется одной из самых высоких в 2016 году- 95,6%.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b/>
          <w:sz w:val="28"/>
          <w:szCs w:val="28"/>
          <w:u w:val="single"/>
        </w:rPr>
        <w:t xml:space="preserve">1 место </w:t>
      </w:r>
      <w:r w:rsidRPr="00D90C1C">
        <w:rPr>
          <w:rFonts w:ascii="Times New Roman" w:hAnsi="Times New Roman"/>
          <w:sz w:val="28"/>
          <w:szCs w:val="28"/>
          <w:u w:val="single"/>
        </w:rPr>
        <w:t>–</w:t>
      </w:r>
      <w:r w:rsidRPr="00D90C1C">
        <w:rPr>
          <w:rFonts w:ascii="Times New Roman" w:hAnsi="Times New Roman"/>
          <w:b/>
          <w:sz w:val="28"/>
          <w:szCs w:val="28"/>
          <w:u w:val="single"/>
        </w:rPr>
        <w:t xml:space="preserve"> МО «Инзенский район»</w:t>
      </w:r>
      <w:r w:rsidRPr="00D90C1C">
        <w:rPr>
          <w:rFonts w:ascii="Times New Roman" w:hAnsi="Times New Roman"/>
          <w:sz w:val="28"/>
          <w:szCs w:val="28"/>
        </w:rPr>
        <w:t xml:space="preserve">(сумма баллов 5,31) </w:t>
      </w:r>
    </w:p>
    <w:p w:rsidR="00D90C1C" w:rsidRPr="00D90C1C" w:rsidRDefault="00D90C1C" w:rsidP="00D90C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По основным макроэкономическим показателям достигнута положител</w:t>
      </w:r>
      <w:r w:rsidRPr="00D90C1C">
        <w:rPr>
          <w:rFonts w:ascii="Times New Roman" w:hAnsi="Times New Roman"/>
          <w:sz w:val="28"/>
          <w:szCs w:val="28"/>
        </w:rPr>
        <w:t>ь</w:t>
      </w:r>
      <w:r w:rsidRPr="00D90C1C">
        <w:rPr>
          <w:rFonts w:ascii="Times New Roman" w:hAnsi="Times New Roman"/>
          <w:sz w:val="28"/>
          <w:szCs w:val="28"/>
        </w:rPr>
        <w:t xml:space="preserve">ная динамика экономического роста. 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Так объём инвестиций в основной капитал (за исключением бюджетных средств) в расчете на 1 жителя увеличился с 1997 рублей в 2015 году до 17045 рублей в 2016 году.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 xml:space="preserve">Доля населения, систематически занимающегося физической культурой и спортом, составила 37,3 процентов в 2016 году, </w:t>
      </w:r>
      <w:r w:rsidRPr="00D90C1C">
        <w:rPr>
          <w:rFonts w:ascii="Times New Roman" w:hAnsi="Times New Roman"/>
          <w:b/>
          <w:sz w:val="28"/>
          <w:szCs w:val="28"/>
        </w:rPr>
        <w:t>один из лучших показателей области.</w:t>
      </w:r>
    </w:p>
    <w:p w:rsidR="00D90C1C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Доля налоговых и неналоговых доходов местного бюджета (за исключ</w:t>
      </w:r>
      <w:r w:rsidRPr="00D90C1C">
        <w:rPr>
          <w:rFonts w:ascii="Times New Roman" w:hAnsi="Times New Roman"/>
          <w:sz w:val="28"/>
          <w:szCs w:val="28"/>
        </w:rPr>
        <w:t>е</w:t>
      </w:r>
      <w:r w:rsidRPr="00D90C1C">
        <w:rPr>
          <w:rFonts w:ascii="Times New Roman" w:hAnsi="Times New Roman"/>
          <w:sz w:val="28"/>
          <w:szCs w:val="28"/>
        </w:rPr>
        <w:t>нием поступлений налоговых доходов по дополнительным нормативам отчи</w:t>
      </w:r>
      <w:r w:rsidRPr="00D90C1C">
        <w:rPr>
          <w:rFonts w:ascii="Times New Roman" w:hAnsi="Times New Roman"/>
          <w:sz w:val="28"/>
          <w:szCs w:val="28"/>
        </w:rPr>
        <w:t>с</w:t>
      </w:r>
      <w:r w:rsidRPr="00D90C1C">
        <w:rPr>
          <w:rFonts w:ascii="Times New Roman" w:hAnsi="Times New Roman"/>
          <w:sz w:val="28"/>
          <w:szCs w:val="28"/>
        </w:rPr>
        <w:t>лений) в общем объёме собственных доходов бюджета муниципального обр</w:t>
      </w:r>
      <w:r w:rsidRPr="00D90C1C">
        <w:rPr>
          <w:rFonts w:ascii="Times New Roman" w:hAnsi="Times New Roman"/>
          <w:sz w:val="28"/>
          <w:szCs w:val="28"/>
        </w:rPr>
        <w:t>а</w:t>
      </w:r>
      <w:r w:rsidRPr="00D90C1C">
        <w:rPr>
          <w:rFonts w:ascii="Times New Roman" w:hAnsi="Times New Roman"/>
          <w:sz w:val="28"/>
          <w:szCs w:val="28"/>
        </w:rPr>
        <w:t>зования (без учета субвенций), увеличилась с 38,6% в 2014 году до 40,6% в 2016 году.</w:t>
      </w:r>
    </w:p>
    <w:p w:rsidR="007B3A99" w:rsidRPr="00D90C1C" w:rsidRDefault="00D90C1C" w:rsidP="00D90C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C1C">
        <w:rPr>
          <w:rFonts w:ascii="Times New Roman" w:hAnsi="Times New Roman"/>
          <w:sz w:val="28"/>
          <w:szCs w:val="28"/>
        </w:rPr>
        <w:t>Общая площадь жилых помещений, приходящаяся в среднем на одного жителя, в том числе введённая за год увеличилась с 0,3 кв. метров в 2014 году до 0,5 кв. метров в 2016 году.</w:t>
      </w:r>
    </w:p>
    <w:sectPr w:rsidR="007B3A99" w:rsidRPr="00D90C1C" w:rsidSect="00717DDC">
      <w:headerReference w:type="even" r:id="rId20"/>
      <w:headerReference w:type="default" r:id="rId21"/>
      <w:pgSz w:w="11906" w:h="16838"/>
      <w:pgMar w:top="1134" w:right="567" w:bottom="1134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975" w:rsidRDefault="00FF4975" w:rsidP="00561670">
      <w:pPr>
        <w:spacing w:after="0" w:line="240" w:lineRule="auto"/>
      </w:pPr>
      <w:r>
        <w:separator/>
      </w:r>
    </w:p>
  </w:endnote>
  <w:endnote w:type="continuationSeparator" w:id="1">
    <w:p w:rsidR="00FF4975" w:rsidRDefault="00FF4975" w:rsidP="0056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975" w:rsidRDefault="00FF4975" w:rsidP="00561670">
      <w:pPr>
        <w:spacing w:after="0" w:line="240" w:lineRule="auto"/>
      </w:pPr>
      <w:r>
        <w:separator/>
      </w:r>
    </w:p>
  </w:footnote>
  <w:footnote w:type="continuationSeparator" w:id="1">
    <w:p w:rsidR="00FF4975" w:rsidRDefault="00FF4975" w:rsidP="0056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03" w:rsidRDefault="00631FEE" w:rsidP="00366DF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4630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46303" w:rsidRDefault="008463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03" w:rsidRPr="00BB1EB7" w:rsidRDefault="00631FEE" w:rsidP="0016583D">
    <w:pPr>
      <w:pStyle w:val="a7"/>
      <w:framePr w:wrap="around" w:vAnchor="text" w:hAnchor="margin" w:xAlign="center" w:y="1"/>
      <w:rPr>
        <w:rStyle w:val="af3"/>
        <w:rFonts w:ascii="Times New Roman" w:hAnsi="Times New Roman"/>
        <w:sz w:val="24"/>
        <w:szCs w:val="24"/>
      </w:rPr>
    </w:pPr>
    <w:r w:rsidRPr="00BB1EB7">
      <w:rPr>
        <w:rStyle w:val="af3"/>
        <w:rFonts w:ascii="Times New Roman" w:hAnsi="Times New Roman"/>
        <w:sz w:val="24"/>
        <w:szCs w:val="24"/>
      </w:rPr>
      <w:fldChar w:fldCharType="begin"/>
    </w:r>
    <w:r w:rsidR="00846303" w:rsidRPr="00BB1EB7">
      <w:rPr>
        <w:rStyle w:val="af3"/>
        <w:rFonts w:ascii="Times New Roman" w:hAnsi="Times New Roman"/>
        <w:sz w:val="24"/>
        <w:szCs w:val="24"/>
      </w:rPr>
      <w:instrText xml:space="preserve">PAGE  </w:instrText>
    </w:r>
    <w:r w:rsidRPr="00BB1EB7">
      <w:rPr>
        <w:rStyle w:val="af3"/>
        <w:rFonts w:ascii="Times New Roman" w:hAnsi="Times New Roman"/>
        <w:sz w:val="24"/>
        <w:szCs w:val="24"/>
      </w:rPr>
      <w:fldChar w:fldCharType="separate"/>
    </w:r>
    <w:r w:rsidR="00357BD3">
      <w:rPr>
        <w:rStyle w:val="af3"/>
        <w:rFonts w:ascii="Times New Roman" w:hAnsi="Times New Roman"/>
        <w:noProof/>
        <w:sz w:val="24"/>
        <w:szCs w:val="24"/>
      </w:rPr>
      <w:t>2</w:t>
    </w:r>
    <w:r w:rsidRPr="00BB1EB7">
      <w:rPr>
        <w:rStyle w:val="af3"/>
        <w:rFonts w:ascii="Times New Roman" w:hAnsi="Times New Roman"/>
        <w:sz w:val="24"/>
        <w:szCs w:val="24"/>
      </w:rPr>
      <w:fldChar w:fldCharType="end"/>
    </w:r>
  </w:p>
  <w:p w:rsidR="00846303" w:rsidRDefault="008463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E4B7D2"/>
    <w:lvl w:ilvl="0">
      <w:numFmt w:val="bullet"/>
      <w:lvlText w:val="*"/>
      <w:lvlJc w:val="left"/>
    </w:lvl>
  </w:abstractNum>
  <w:abstractNum w:abstractNumId="1">
    <w:nsid w:val="01D56ADC"/>
    <w:multiLevelType w:val="hybridMultilevel"/>
    <w:tmpl w:val="875AFAE2"/>
    <w:lvl w:ilvl="0" w:tplc="6FDCD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C539E"/>
    <w:multiLevelType w:val="hybridMultilevel"/>
    <w:tmpl w:val="8D581154"/>
    <w:lvl w:ilvl="0" w:tplc="818676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616A5"/>
    <w:multiLevelType w:val="hybridMultilevel"/>
    <w:tmpl w:val="0D2214B8"/>
    <w:lvl w:ilvl="0" w:tplc="4E127AB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8751E"/>
    <w:multiLevelType w:val="hybridMultilevel"/>
    <w:tmpl w:val="BACEE9C0"/>
    <w:lvl w:ilvl="0" w:tplc="8D9892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0B6A54"/>
    <w:multiLevelType w:val="hybridMultilevel"/>
    <w:tmpl w:val="734A7842"/>
    <w:lvl w:ilvl="0" w:tplc="0BD68F3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683DE3"/>
    <w:multiLevelType w:val="hybridMultilevel"/>
    <w:tmpl w:val="ECC031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71A14"/>
    <w:multiLevelType w:val="hybridMultilevel"/>
    <w:tmpl w:val="649C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3D10E5"/>
    <w:multiLevelType w:val="hybridMultilevel"/>
    <w:tmpl w:val="C53C274C"/>
    <w:lvl w:ilvl="0" w:tplc="8D9892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0607FE"/>
    <w:multiLevelType w:val="hybridMultilevel"/>
    <w:tmpl w:val="B8E84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017FD"/>
    <w:multiLevelType w:val="hybridMultilevel"/>
    <w:tmpl w:val="7548AF7A"/>
    <w:lvl w:ilvl="0" w:tplc="875C4B7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1B25B3"/>
    <w:multiLevelType w:val="hybridMultilevel"/>
    <w:tmpl w:val="F8EC2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B826D6"/>
    <w:multiLevelType w:val="hybridMultilevel"/>
    <w:tmpl w:val="3578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544CD"/>
    <w:multiLevelType w:val="hybridMultilevel"/>
    <w:tmpl w:val="87321D92"/>
    <w:lvl w:ilvl="0" w:tplc="1FBE0C6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AEB2EA5"/>
    <w:multiLevelType w:val="hybridMultilevel"/>
    <w:tmpl w:val="6070FDD2"/>
    <w:lvl w:ilvl="0" w:tplc="0419000D">
      <w:start w:val="1"/>
      <w:numFmt w:val="bullet"/>
      <w:lvlText w:val="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6">
    <w:nsid w:val="5B0C167C"/>
    <w:multiLevelType w:val="hybridMultilevel"/>
    <w:tmpl w:val="EDCE9104"/>
    <w:lvl w:ilvl="0" w:tplc="C99E5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34894"/>
    <w:multiLevelType w:val="hybridMultilevel"/>
    <w:tmpl w:val="43E61D24"/>
    <w:lvl w:ilvl="0" w:tplc="471A248E">
      <w:start w:val="1"/>
      <w:numFmt w:val="bullet"/>
      <w:lvlText w:val="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"/>
        </w:tabs>
        <w:ind w:left="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8"/>
        </w:tabs>
        <w:ind w:left="2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8"/>
        </w:tabs>
        <w:ind w:left="4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8"/>
        </w:tabs>
        <w:ind w:left="5418" w:hanging="360"/>
      </w:pPr>
      <w:rPr>
        <w:rFonts w:ascii="Wingdings" w:hAnsi="Wingdings" w:hint="default"/>
      </w:rPr>
    </w:lvl>
  </w:abstractNum>
  <w:abstractNum w:abstractNumId="18">
    <w:nsid w:val="5E843F25"/>
    <w:multiLevelType w:val="hybridMultilevel"/>
    <w:tmpl w:val="75FCD7E8"/>
    <w:lvl w:ilvl="0" w:tplc="3ABA4E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765956"/>
    <w:multiLevelType w:val="hybridMultilevel"/>
    <w:tmpl w:val="E6E6B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AF7ADD"/>
    <w:multiLevelType w:val="hybridMultilevel"/>
    <w:tmpl w:val="A9A6F88C"/>
    <w:lvl w:ilvl="0" w:tplc="C43A65B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72F8B"/>
    <w:multiLevelType w:val="hybridMultilevel"/>
    <w:tmpl w:val="79706354"/>
    <w:lvl w:ilvl="0" w:tplc="07EA0ED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0E552A0"/>
    <w:multiLevelType w:val="hybridMultilevel"/>
    <w:tmpl w:val="206E89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292153A"/>
    <w:multiLevelType w:val="hybridMultilevel"/>
    <w:tmpl w:val="F5185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586F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A85F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699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1E79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24B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21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0AB1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E98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833B11"/>
    <w:multiLevelType w:val="hybridMultilevel"/>
    <w:tmpl w:val="B2284D90"/>
    <w:lvl w:ilvl="0" w:tplc="FF3675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86F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A85F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699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1E79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24B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21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0AB1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E98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3A6E1B"/>
    <w:multiLevelType w:val="hybridMultilevel"/>
    <w:tmpl w:val="AC920EF6"/>
    <w:lvl w:ilvl="0" w:tplc="3E6AF8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D44605F"/>
    <w:multiLevelType w:val="hybridMultilevel"/>
    <w:tmpl w:val="B2FC0366"/>
    <w:lvl w:ilvl="0" w:tplc="3E6AF8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F86380"/>
    <w:multiLevelType w:val="hybridMultilevel"/>
    <w:tmpl w:val="947A998C"/>
    <w:lvl w:ilvl="0" w:tplc="169CE1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4"/>
  </w:num>
  <w:num w:numId="4">
    <w:abstractNumId w:val="9"/>
  </w:num>
  <w:num w:numId="5">
    <w:abstractNumId w:val="25"/>
  </w:num>
  <w:num w:numId="6">
    <w:abstractNumId w:val="26"/>
  </w:num>
  <w:num w:numId="7">
    <w:abstractNumId w:val="17"/>
  </w:num>
  <w:num w:numId="8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Arial" w:hAnsi="Arial" w:hint="default"/>
        </w:rPr>
      </w:lvl>
    </w:lvlOverride>
  </w:num>
  <w:num w:numId="9">
    <w:abstractNumId w:val="2"/>
  </w:num>
  <w:num w:numId="10">
    <w:abstractNumId w:val="20"/>
  </w:num>
  <w:num w:numId="11">
    <w:abstractNumId w:val="3"/>
  </w:num>
  <w:num w:numId="12">
    <w:abstractNumId w:val="14"/>
  </w:num>
  <w:num w:numId="13">
    <w:abstractNumId w:val="1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</w:num>
  <w:num w:numId="22">
    <w:abstractNumId w:val="10"/>
  </w:num>
  <w:num w:numId="23">
    <w:abstractNumId w:val="16"/>
  </w:num>
  <w:num w:numId="24">
    <w:abstractNumId w:val="22"/>
  </w:num>
  <w:num w:numId="25">
    <w:abstractNumId w:val="15"/>
  </w:num>
  <w:num w:numId="26">
    <w:abstractNumId w:val="6"/>
  </w:num>
  <w:num w:numId="27">
    <w:abstractNumId w:val="2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706"/>
    <w:rsid w:val="000025EB"/>
    <w:rsid w:val="0000436D"/>
    <w:rsid w:val="00005DFD"/>
    <w:rsid w:val="00010777"/>
    <w:rsid w:val="00010792"/>
    <w:rsid w:val="00015968"/>
    <w:rsid w:val="00017E50"/>
    <w:rsid w:val="000218B1"/>
    <w:rsid w:val="00026588"/>
    <w:rsid w:val="00030274"/>
    <w:rsid w:val="00036AA9"/>
    <w:rsid w:val="000451B7"/>
    <w:rsid w:val="00045494"/>
    <w:rsid w:val="00046BD4"/>
    <w:rsid w:val="000532F0"/>
    <w:rsid w:val="000555DC"/>
    <w:rsid w:val="00056779"/>
    <w:rsid w:val="00057BA1"/>
    <w:rsid w:val="000638EE"/>
    <w:rsid w:val="00064367"/>
    <w:rsid w:val="000646BC"/>
    <w:rsid w:val="000664B2"/>
    <w:rsid w:val="00066701"/>
    <w:rsid w:val="000678C3"/>
    <w:rsid w:val="00071953"/>
    <w:rsid w:val="000761B3"/>
    <w:rsid w:val="00082214"/>
    <w:rsid w:val="00083567"/>
    <w:rsid w:val="00086A60"/>
    <w:rsid w:val="00091F10"/>
    <w:rsid w:val="00093B9B"/>
    <w:rsid w:val="000969EF"/>
    <w:rsid w:val="00097528"/>
    <w:rsid w:val="000A188B"/>
    <w:rsid w:val="000A1A88"/>
    <w:rsid w:val="000A1B96"/>
    <w:rsid w:val="000A42D6"/>
    <w:rsid w:val="000A5790"/>
    <w:rsid w:val="000A7D17"/>
    <w:rsid w:val="000B2F19"/>
    <w:rsid w:val="000B49B9"/>
    <w:rsid w:val="000B54FA"/>
    <w:rsid w:val="000C3319"/>
    <w:rsid w:val="000C4ACC"/>
    <w:rsid w:val="000C5343"/>
    <w:rsid w:val="000C55CD"/>
    <w:rsid w:val="000C70FC"/>
    <w:rsid w:val="000D2651"/>
    <w:rsid w:val="000D46E0"/>
    <w:rsid w:val="000E2B79"/>
    <w:rsid w:val="000E3D3F"/>
    <w:rsid w:val="000E57E7"/>
    <w:rsid w:val="000E7938"/>
    <w:rsid w:val="000F359D"/>
    <w:rsid w:val="000F6C31"/>
    <w:rsid w:val="000F6F78"/>
    <w:rsid w:val="001022BF"/>
    <w:rsid w:val="00106362"/>
    <w:rsid w:val="00107C87"/>
    <w:rsid w:val="001156B9"/>
    <w:rsid w:val="00117CEB"/>
    <w:rsid w:val="00120BD6"/>
    <w:rsid w:val="00121646"/>
    <w:rsid w:val="001231E4"/>
    <w:rsid w:val="00136A1C"/>
    <w:rsid w:val="00145BA7"/>
    <w:rsid w:val="001471D7"/>
    <w:rsid w:val="0015007B"/>
    <w:rsid w:val="001554EB"/>
    <w:rsid w:val="0015576B"/>
    <w:rsid w:val="0015589E"/>
    <w:rsid w:val="0016583D"/>
    <w:rsid w:val="001675B9"/>
    <w:rsid w:val="00170354"/>
    <w:rsid w:val="001706B3"/>
    <w:rsid w:val="00172AE6"/>
    <w:rsid w:val="0017388D"/>
    <w:rsid w:val="00174CF9"/>
    <w:rsid w:val="001762E8"/>
    <w:rsid w:val="00181CEF"/>
    <w:rsid w:val="001A0A7E"/>
    <w:rsid w:val="001A4538"/>
    <w:rsid w:val="001A543C"/>
    <w:rsid w:val="001A5B43"/>
    <w:rsid w:val="001A6B84"/>
    <w:rsid w:val="001B5DE6"/>
    <w:rsid w:val="001B725C"/>
    <w:rsid w:val="001C65FC"/>
    <w:rsid w:val="001C77F8"/>
    <w:rsid w:val="001D3AA2"/>
    <w:rsid w:val="001D7707"/>
    <w:rsid w:val="001E1E1F"/>
    <w:rsid w:val="001E73A5"/>
    <w:rsid w:val="001F0192"/>
    <w:rsid w:val="001F036C"/>
    <w:rsid w:val="00207914"/>
    <w:rsid w:val="0021024E"/>
    <w:rsid w:val="0021070D"/>
    <w:rsid w:val="00214A91"/>
    <w:rsid w:val="00216593"/>
    <w:rsid w:val="00221589"/>
    <w:rsid w:val="002225D0"/>
    <w:rsid w:val="00223E4C"/>
    <w:rsid w:val="00223FF4"/>
    <w:rsid w:val="00227177"/>
    <w:rsid w:val="00232238"/>
    <w:rsid w:val="00233788"/>
    <w:rsid w:val="00234539"/>
    <w:rsid w:val="002408C4"/>
    <w:rsid w:val="002444EA"/>
    <w:rsid w:val="002448DC"/>
    <w:rsid w:val="00244C0B"/>
    <w:rsid w:val="002514A6"/>
    <w:rsid w:val="00251CE0"/>
    <w:rsid w:val="00252A99"/>
    <w:rsid w:val="002530B8"/>
    <w:rsid w:val="00255074"/>
    <w:rsid w:val="002569A0"/>
    <w:rsid w:val="00265533"/>
    <w:rsid w:val="00266D66"/>
    <w:rsid w:val="00267B76"/>
    <w:rsid w:val="002700B6"/>
    <w:rsid w:val="00272454"/>
    <w:rsid w:val="0027373F"/>
    <w:rsid w:val="002742F9"/>
    <w:rsid w:val="00276C8D"/>
    <w:rsid w:val="00281373"/>
    <w:rsid w:val="00281508"/>
    <w:rsid w:val="0028179B"/>
    <w:rsid w:val="0028209F"/>
    <w:rsid w:val="00282679"/>
    <w:rsid w:val="002841CE"/>
    <w:rsid w:val="0028596E"/>
    <w:rsid w:val="00287C44"/>
    <w:rsid w:val="0029196B"/>
    <w:rsid w:val="00291F48"/>
    <w:rsid w:val="00295978"/>
    <w:rsid w:val="00296AC6"/>
    <w:rsid w:val="002A76BE"/>
    <w:rsid w:val="002B2F59"/>
    <w:rsid w:val="002B2F63"/>
    <w:rsid w:val="002C3A65"/>
    <w:rsid w:val="002C6671"/>
    <w:rsid w:val="002C7533"/>
    <w:rsid w:val="002D1128"/>
    <w:rsid w:val="002D3592"/>
    <w:rsid w:val="002D4847"/>
    <w:rsid w:val="002D653E"/>
    <w:rsid w:val="002D701C"/>
    <w:rsid w:val="002D784C"/>
    <w:rsid w:val="002E41C3"/>
    <w:rsid w:val="002E55C8"/>
    <w:rsid w:val="002F45C5"/>
    <w:rsid w:val="002F5E7A"/>
    <w:rsid w:val="00304EBB"/>
    <w:rsid w:val="00312D39"/>
    <w:rsid w:val="00321692"/>
    <w:rsid w:val="00321C6D"/>
    <w:rsid w:val="00322054"/>
    <w:rsid w:val="00325372"/>
    <w:rsid w:val="00325644"/>
    <w:rsid w:val="003259F7"/>
    <w:rsid w:val="0033030D"/>
    <w:rsid w:val="00331895"/>
    <w:rsid w:val="00332646"/>
    <w:rsid w:val="00332AE6"/>
    <w:rsid w:val="00334CC6"/>
    <w:rsid w:val="00336B05"/>
    <w:rsid w:val="00343F2F"/>
    <w:rsid w:val="0034419B"/>
    <w:rsid w:val="00344F8B"/>
    <w:rsid w:val="0035119B"/>
    <w:rsid w:val="00352C2A"/>
    <w:rsid w:val="00357BD3"/>
    <w:rsid w:val="0036301C"/>
    <w:rsid w:val="00363D3C"/>
    <w:rsid w:val="00363F88"/>
    <w:rsid w:val="00366DFC"/>
    <w:rsid w:val="00373F5A"/>
    <w:rsid w:val="00380FAC"/>
    <w:rsid w:val="00381944"/>
    <w:rsid w:val="003823B1"/>
    <w:rsid w:val="003829F8"/>
    <w:rsid w:val="003945D9"/>
    <w:rsid w:val="00397585"/>
    <w:rsid w:val="003A178F"/>
    <w:rsid w:val="003A2766"/>
    <w:rsid w:val="003A5FC7"/>
    <w:rsid w:val="003B127E"/>
    <w:rsid w:val="003B2FF1"/>
    <w:rsid w:val="003B3B53"/>
    <w:rsid w:val="003B5B48"/>
    <w:rsid w:val="003B60C4"/>
    <w:rsid w:val="003C0652"/>
    <w:rsid w:val="003C24FE"/>
    <w:rsid w:val="003C3E44"/>
    <w:rsid w:val="003C4EBE"/>
    <w:rsid w:val="003D556B"/>
    <w:rsid w:val="003D7249"/>
    <w:rsid w:val="003F14ED"/>
    <w:rsid w:val="003F2019"/>
    <w:rsid w:val="003F5127"/>
    <w:rsid w:val="003F6D43"/>
    <w:rsid w:val="003F78F2"/>
    <w:rsid w:val="00402B6D"/>
    <w:rsid w:val="0040412A"/>
    <w:rsid w:val="004041C1"/>
    <w:rsid w:val="004072CF"/>
    <w:rsid w:val="004108E9"/>
    <w:rsid w:val="00414BC9"/>
    <w:rsid w:val="00416649"/>
    <w:rsid w:val="00417438"/>
    <w:rsid w:val="004177C7"/>
    <w:rsid w:val="00420D2F"/>
    <w:rsid w:val="00422430"/>
    <w:rsid w:val="00423E9F"/>
    <w:rsid w:val="00425C3F"/>
    <w:rsid w:val="00427337"/>
    <w:rsid w:val="004326E1"/>
    <w:rsid w:val="004331D4"/>
    <w:rsid w:val="00435280"/>
    <w:rsid w:val="004353EB"/>
    <w:rsid w:val="00435A62"/>
    <w:rsid w:val="0045038B"/>
    <w:rsid w:val="004545B6"/>
    <w:rsid w:val="00457BB4"/>
    <w:rsid w:val="004611A7"/>
    <w:rsid w:val="004660A4"/>
    <w:rsid w:val="00466735"/>
    <w:rsid w:val="0047192B"/>
    <w:rsid w:val="0047511E"/>
    <w:rsid w:val="00486499"/>
    <w:rsid w:val="00486ABF"/>
    <w:rsid w:val="00492ABA"/>
    <w:rsid w:val="00493B1E"/>
    <w:rsid w:val="00494E37"/>
    <w:rsid w:val="00495061"/>
    <w:rsid w:val="00495379"/>
    <w:rsid w:val="00496B1F"/>
    <w:rsid w:val="004A2285"/>
    <w:rsid w:val="004A74F3"/>
    <w:rsid w:val="004B1FE4"/>
    <w:rsid w:val="004B28EE"/>
    <w:rsid w:val="004B36B7"/>
    <w:rsid w:val="004B4092"/>
    <w:rsid w:val="004C4D41"/>
    <w:rsid w:val="004C5435"/>
    <w:rsid w:val="004C61C5"/>
    <w:rsid w:val="004D12CB"/>
    <w:rsid w:val="004D5BD8"/>
    <w:rsid w:val="004E4684"/>
    <w:rsid w:val="004E4DED"/>
    <w:rsid w:val="004E79F7"/>
    <w:rsid w:val="004F0EB2"/>
    <w:rsid w:val="004F20FC"/>
    <w:rsid w:val="004F2862"/>
    <w:rsid w:val="004F2A86"/>
    <w:rsid w:val="004F6E9A"/>
    <w:rsid w:val="005011B6"/>
    <w:rsid w:val="00505F2C"/>
    <w:rsid w:val="005063E6"/>
    <w:rsid w:val="00506C98"/>
    <w:rsid w:val="005071D0"/>
    <w:rsid w:val="00507D00"/>
    <w:rsid w:val="00510098"/>
    <w:rsid w:val="00516DBB"/>
    <w:rsid w:val="00517191"/>
    <w:rsid w:val="00517D55"/>
    <w:rsid w:val="00527D8E"/>
    <w:rsid w:val="00532FB2"/>
    <w:rsid w:val="005358B8"/>
    <w:rsid w:val="0053635F"/>
    <w:rsid w:val="005369D8"/>
    <w:rsid w:val="0054227E"/>
    <w:rsid w:val="00545458"/>
    <w:rsid w:val="00551883"/>
    <w:rsid w:val="00553732"/>
    <w:rsid w:val="00553E4C"/>
    <w:rsid w:val="00554E5F"/>
    <w:rsid w:val="0055523D"/>
    <w:rsid w:val="005602E8"/>
    <w:rsid w:val="00560539"/>
    <w:rsid w:val="00561670"/>
    <w:rsid w:val="005627DB"/>
    <w:rsid w:val="00562D31"/>
    <w:rsid w:val="00572994"/>
    <w:rsid w:val="005737CB"/>
    <w:rsid w:val="0057519F"/>
    <w:rsid w:val="00581239"/>
    <w:rsid w:val="00584400"/>
    <w:rsid w:val="005846CD"/>
    <w:rsid w:val="00584B24"/>
    <w:rsid w:val="00584D42"/>
    <w:rsid w:val="00585B9F"/>
    <w:rsid w:val="00585DEE"/>
    <w:rsid w:val="005905FD"/>
    <w:rsid w:val="00591014"/>
    <w:rsid w:val="00593EF9"/>
    <w:rsid w:val="00594B9A"/>
    <w:rsid w:val="0059665E"/>
    <w:rsid w:val="005967B6"/>
    <w:rsid w:val="005A43D7"/>
    <w:rsid w:val="005A4B22"/>
    <w:rsid w:val="005A5340"/>
    <w:rsid w:val="005A5CAA"/>
    <w:rsid w:val="005B2FC4"/>
    <w:rsid w:val="005B4549"/>
    <w:rsid w:val="005C6B99"/>
    <w:rsid w:val="005D6DBC"/>
    <w:rsid w:val="005D7150"/>
    <w:rsid w:val="005E3B18"/>
    <w:rsid w:val="005E5A9E"/>
    <w:rsid w:val="005E6D44"/>
    <w:rsid w:val="005E77C5"/>
    <w:rsid w:val="005F192F"/>
    <w:rsid w:val="005F5C8A"/>
    <w:rsid w:val="005F65F4"/>
    <w:rsid w:val="006106EC"/>
    <w:rsid w:val="00615526"/>
    <w:rsid w:val="00616FBD"/>
    <w:rsid w:val="00617160"/>
    <w:rsid w:val="00631FEE"/>
    <w:rsid w:val="00634FFD"/>
    <w:rsid w:val="006352AA"/>
    <w:rsid w:val="00644D61"/>
    <w:rsid w:val="00653A10"/>
    <w:rsid w:val="00662946"/>
    <w:rsid w:val="00663231"/>
    <w:rsid w:val="00663475"/>
    <w:rsid w:val="00673179"/>
    <w:rsid w:val="00674146"/>
    <w:rsid w:val="00690A8A"/>
    <w:rsid w:val="0069205E"/>
    <w:rsid w:val="006943BD"/>
    <w:rsid w:val="006951CE"/>
    <w:rsid w:val="006A06E2"/>
    <w:rsid w:val="006A18BF"/>
    <w:rsid w:val="006A3A1A"/>
    <w:rsid w:val="006A5419"/>
    <w:rsid w:val="006A77B8"/>
    <w:rsid w:val="006B25F0"/>
    <w:rsid w:val="006B5091"/>
    <w:rsid w:val="006B52C5"/>
    <w:rsid w:val="006B6A49"/>
    <w:rsid w:val="006C349B"/>
    <w:rsid w:val="006C4E8B"/>
    <w:rsid w:val="006C4F46"/>
    <w:rsid w:val="006C5E81"/>
    <w:rsid w:val="006C737A"/>
    <w:rsid w:val="006D23B0"/>
    <w:rsid w:val="006D4035"/>
    <w:rsid w:val="006D5990"/>
    <w:rsid w:val="006D7AE6"/>
    <w:rsid w:val="006D7D7C"/>
    <w:rsid w:val="006E0E57"/>
    <w:rsid w:val="006E11F7"/>
    <w:rsid w:val="006E3A25"/>
    <w:rsid w:val="006F035B"/>
    <w:rsid w:val="006F1F95"/>
    <w:rsid w:val="006F41D4"/>
    <w:rsid w:val="006F4A2F"/>
    <w:rsid w:val="00700193"/>
    <w:rsid w:val="007008DE"/>
    <w:rsid w:val="0070321A"/>
    <w:rsid w:val="007104D7"/>
    <w:rsid w:val="00711E55"/>
    <w:rsid w:val="00714CA5"/>
    <w:rsid w:val="00715422"/>
    <w:rsid w:val="007161B2"/>
    <w:rsid w:val="00717DDC"/>
    <w:rsid w:val="00720FFB"/>
    <w:rsid w:val="00722410"/>
    <w:rsid w:val="00726544"/>
    <w:rsid w:val="007273A2"/>
    <w:rsid w:val="007315A8"/>
    <w:rsid w:val="00731847"/>
    <w:rsid w:val="00732A9D"/>
    <w:rsid w:val="00734EFA"/>
    <w:rsid w:val="0073541E"/>
    <w:rsid w:val="007374D7"/>
    <w:rsid w:val="00737915"/>
    <w:rsid w:val="007436FC"/>
    <w:rsid w:val="00743B20"/>
    <w:rsid w:val="00745B75"/>
    <w:rsid w:val="007625D2"/>
    <w:rsid w:val="007670A2"/>
    <w:rsid w:val="00772FB9"/>
    <w:rsid w:val="00774D28"/>
    <w:rsid w:val="00780125"/>
    <w:rsid w:val="007815B9"/>
    <w:rsid w:val="00782474"/>
    <w:rsid w:val="00786AEB"/>
    <w:rsid w:val="0079281A"/>
    <w:rsid w:val="00795383"/>
    <w:rsid w:val="00796609"/>
    <w:rsid w:val="007A029C"/>
    <w:rsid w:val="007A16BE"/>
    <w:rsid w:val="007A4648"/>
    <w:rsid w:val="007A52BE"/>
    <w:rsid w:val="007A7A84"/>
    <w:rsid w:val="007B2F7E"/>
    <w:rsid w:val="007B3A99"/>
    <w:rsid w:val="007B4B95"/>
    <w:rsid w:val="007B4DBF"/>
    <w:rsid w:val="007B661A"/>
    <w:rsid w:val="007B7AC7"/>
    <w:rsid w:val="007C0012"/>
    <w:rsid w:val="007C003D"/>
    <w:rsid w:val="007C16BF"/>
    <w:rsid w:val="007C3C5B"/>
    <w:rsid w:val="007C6720"/>
    <w:rsid w:val="007C7A29"/>
    <w:rsid w:val="007D137B"/>
    <w:rsid w:val="007D1572"/>
    <w:rsid w:val="007D181D"/>
    <w:rsid w:val="007D64C5"/>
    <w:rsid w:val="007D7A4B"/>
    <w:rsid w:val="007E223A"/>
    <w:rsid w:val="007E24D9"/>
    <w:rsid w:val="007E3AB1"/>
    <w:rsid w:val="007E58DE"/>
    <w:rsid w:val="007F3807"/>
    <w:rsid w:val="007F49E0"/>
    <w:rsid w:val="007F59A8"/>
    <w:rsid w:val="008009F1"/>
    <w:rsid w:val="00805916"/>
    <w:rsid w:val="00807D9F"/>
    <w:rsid w:val="00807FF5"/>
    <w:rsid w:val="00810546"/>
    <w:rsid w:val="00816437"/>
    <w:rsid w:val="00816AE6"/>
    <w:rsid w:val="00824D81"/>
    <w:rsid w:val="00827460"/>
    <w:rsid w:val="00833F6F"/>
    <w:rsid w:val="00836251"/>
    <w:rsid w:val="008422D2"/>
    <w:rsid w:val="0084546A"/>
    <w:rsid w:val="00846303"/>
    <w:rsid w:val="00851139"/>
    <w:rsid w:val="00851ABE"/>
    <w:rsid w:val="008523DA"/>
    <w:rsid w:val="008572E0"/>
    <w:rsid w:val="00863BE7"/>
    <w:rsid w:val="00863EC2"/>
    <w:rsid w:val="00864859"/>
    <w:rsid w:val="00864EB8"/>
    <w:rsid w:val="00867C06"/>
    <w:rsid w:val="00885565"/>
    <w:rsid w:val="008867CA"/>
    <w:rsid w:val="0088716E"/>
    <w:rsid w:val="008903B1"/>
    <w:rsid w:val="00894FBF"/>
    <w:rsid w:val="00897022"/>
    <w:rsid w:val="008A3275"/>
    <w:rsid w:val="008A3B39"/>
    <w:rsid w:val="008A49F5"/>
    <w:rsid w:val="008A59A6"/>
    <w:rsid w:val="008A6435"/>
    <w:rsid w:val="008A7AFE"/>
    <w:rsid w:val="008B0151"/>
    <w:rsid w:val="008B1212"/>
    <w:rsid w:val="008B2A2A"/>
    <w:rsid w:val="008B656D"/>
    <w:rsid w:val="008C1906"/>
    <w:rsid w:val="008C1A1D"/>
    <w:rsid w:val="008D3EEF"/>
    <w:rsid w:val="008D4C5A"/>
    <w:rsid w:val="008E1B7E"/>
    <w:rsid w:val="008E4DD1"/>
    <w:rsid w:val="008F3BC1"/>
    <w:rsid w:val="00906639"/>
    <w:rsid w:val="00906E66"/>
    <w:rsid w:val="00907C64"/>
    <w:rsid w:val="00921AD3"/>
    <w:rsid w:val="009262A4"/>
    <w:rsid w:val="00927673"/>
    <w:rsid w:val="009341FF"/>
    <w:rsid w:val="00935A35"/>
    <w:rsid w:val="00941A19"/>
    <w:rsid w:val="00941C6A"/>
    <w:rsid w:val="00943727"/>
    <w:rsid w:val="0094386D"/>
    <w:rsid w:val="0094667B"/>
    <w:rsid w:val="009468B3"/>
    <w:rsid w:val="00947D80"/>
    <w:rsid w:val="009608D4"/>
    <w:rsid w:val="0096242F"/>
    <w:rsid w:val="00963127"/>
    <w:rsid w:val="00964F57"/>
    <w:rsid w:val="00965D2C"/>
    <w:rsid w:val="00970325"/>
    <w:rsid w:val="009711DD"/>
    <w:rsid w:val="0097452C"/>
    <w:rsid w:val="00974C6C"/>
    <w:rsid w:val="009775C5"/>
    <w:rsid w:val="0097797F"/>
    <w:rsid w:val="00980654"/>
    <w:rsid w:val="0098076E"/>
    <w:rsid w:val="00980A92"/>
    <w:rsid w:val="00986885"/>
    <w:rsid w:val="009938B2"/>
    <w:rsid w:val="009A1151"/>
    <w:rsid w:val="009A73F9"/>
    <w:rsid w:val="009A7BEE"/>
    <w:rsid w:val="009A7EC2"/>
    <w:rsid w:val="009B136E"/>
    <w:rsid w:val="009B6844"/>
    <w:rsid w:val="009B6A5B"/>
    <w:rsid w:val="009B7AE1"/>
    <w:rsid w:val="009B7F50"/>
    <w:rsid w:val="009C1BB4"/>
    <w:rsid w:val="009C25EA"/>
    <w:rsid w:val="009C26D2"/>
    <w:rsid w:val="009C53DE"/>
    <w:rsid w:val="009C6C4F"/>
    <w:rsid w:val="009D1070"/>
    <w:rsid w:val="009D4F66"/>
    <w:rsid w:val="009D77E7"/>
    <w:rsid w:val="009E1228"/>
    <w:rsid w:val="009E1787"/>
    <w:rsid w:val="009F01A6"/>
    <w:rsid w:val="009F0376"/>
    <w:rsid w:val="009F1B4D"/>
    <w:rsid w:val="00A00DC0"/>
    <w:rsid w:val="00A04822"/>
    <w:rsid w:val="00A05DB4"/>
    <w:rsid w:val="00A063C5"/>
    <w:rsid w:val="00A10119"/>
    <w:rsid w:val="00A11118"/>
    <w:rsid w:val="00A133A4"/>
    <w:rsid w:val="00A17250"/>
    <w:rsid w:val="00A21185"/>
    <w:rsid w:val="00A211EB"/>
    <w:rsid w:val="00A26A39"/>
    <w:rsid w:val="00A30A06"/>
    <w:rsid w:val="00A31D69"/>
    <w:rsid w:val="00A3268F"/>
    <w:rsid w:val="00A32DA8"/>
    <w:rsid w:val="00A36A66"/>
    <w:rsid w:val="00A402BE"/>
    <w:rsid w:val="00A41499"/>
    <w:rsid w:val="00A4304E"/>
    <w:rsid w:val="00A4636E"/>
    <w:rsid w:val="00A46EC5"/>
    <w:rsid w:val="00A5257C"/>
    <w:rsid w:val="00A538A0"/>
    <w:rsid w:val="00A5514D"/>
    <w:rsid w:val="00A5749D"/>
    <w:rsid w:val="00A5777A"/>
    <w:rsid w:val="00A67E27"/>
    <w:rsid w:val="00A70361"/>
    <w:rsid w:val="00A70980"/>
    <w:rsid w:val="00A7277F"/>
    <w:rsid w:val="00A73140"/>
    <w:rsid w:val="00A733D9"/>
    <w:rsid w:val="00A73D47"/>
    <w:rsid w:val="00A7451B"/>
    <w:rsid w:val="00A81610"/>
    <w:rsid w:val="00A8175D"/>
    <w:rsid w:val="00A820C6"/>
    <w:rsid w:val="00A902B8"/>
    <w:rsid w:val="00A9295D"/>
    <w:rsid w:val="00A93A96"/>
    <w:rsid w:val="00A94F6E"/>
    <w:rsid w:val="00A97766"/>
    <w:rsid w:val="00AA1A41"/>
    <w:rsid w:val="00AA7233"/>
    <w:rsid w:val="00AB12A9"/>
    <w:rsid w:val="00AB190D"/>
    <w:rsid w:val="00AB1B53"/>
    <w:rsid w:val="00AB3CC1"/>
    <w:rsid w:val="00AC34BE"/>
    <w:rsid w:val="00AC7998"/>
    <w:rsid w:val="00AD01C1"/>
    <w:rsid w:val="00AD6535"/>
    <w:rsid w:val="00AE223F"/>
    <w:rsid w:val="00AF1376"/>
    <w:rsid w:val="00AF152A"/>
    <w:rsid w:val="00AF1641"/>
    <w:rsid w:val="00AF2B08"/>
    <w:rsid w:val="00AF2EE5"/>
    <w:rsid w:val="00AF348E"/>
    <w:rsid w:val="00B0159D"/>
    <w:rsid w:val="00B03DC6"/>
    <w:rsid w:val="00B0586B"/>
    <w:rsid w:val="00B05B5F"/>
    <w:rsid w:val="00B0635A"/>
    <w:rsid w:val="00B0724A"/>
    <w:rsid w:val="00B07643"/>
    <w:rsid w:val="00B12350"/>
    <w:rsid w:val="00B16FC0"/>
    <w:rsid w:val="00B174ED"/>
    <w:rsid w:val="00B20517"/>
    <w:rsid w:val="00B24301"/>
    <w:rsid w:val="00B2771E"/>
    <w:rsid w:val="00B35CF8"/>
    <w:rsid w:val="00B40175"/>
    <w:rsid w:val="00B425CD"/>
    <w:rsid w:val="00B42A2B"/>
    <w:rsid w:val="00B45ABD"/>
    <w:rsid w:val="00B506F3"/>
    <w:rsid w:val="00B508BC"/>
    <w:rsid w:val="00B515B3"/>
    <w:rsid w:val="00B51E96"/>
    <w:rsid w:val="00B57A94"/>
    <w:rsid w:val="00B57DEC"/>
    <w:rsid w:val="00B61360"/>
    <w:rsid w:val="00B620B6"/>
    <w:rsid w:val="00B6310B"/>
    <w:rsid w:val="00B6422F"/>
    <w:rsid w:val="00B66406"/>
    <w:rsid w:val="00B676F7"/>
    <w:rsid w:val="00B70696"/>
    <w:rsid w:val="00B7085F"/>
    <w:rsid w:val="00B70A32"/>
    <w:rsid w:val="00B70E29"/>
    <w:rsid w:val="00B7149E"/>
    <w:rsid w:val="00B71EBC"/>
    <w:rsid w:val="00B72230"/>
    <w:rsid w:val="00B72AA5"/>
    <w:rsid w:val="00B76F17"/>
    <w:rsid w:val="00B771A3"/>
    <w:rsid w:val="00B77738"/>
    <w:rsid w:val="00B77E5C"/>
    <w:rsid w:val="00B8042B"/>
    <w:rsid w:val="00B83475"/>
    <w:rsid w:val="00B84FD5"/>
    <w:rsid w:val="00B908B1"/>
    <w:rsid w:val="00B90DAF"/>
    <w:rsid w:val="00B91884"/>
    <w:rsid w:val="00B97615"/>
    <w:rsid w:val="00BA09F7"/>
    <w:rsid w:val="00BA4B5E"/>
    <w:rsid w:val="00BA62AE"/>
    <w:rsid w:val="00BB1EB7"/>
    <w:rsid w:val="00BB3E17"/>
    <w:rsid w:val="00BB7145"/>
    <w:rsid w:val="00BC6167"/>
    <w:rsid w:val="00BC725C"/>
    <w:rsid w:val="00BD0287"/>
    <w:rsid w:val="00BD426F"/>
    <w:rsid w:val="00BE045B"/>
    <w:rsid w:val="00BE5699"/>
    <w:rsid w:val="00BE7643"/>
    <w:rsid w:val="00BE7C30"/>
    <w:rsid w:val="00BF385F"/>
    <w:rsid w:val="00BF6268"/>
    <w:rsid w:val="00BF775E"/>
    <w:rsid w:val="00C04C1A"/>
    <w:rsid w:val="00C077DB"/>
    <w:rsid w:val="00C113F6"/>
    <w:rsid w:val="00C1596D"/>
    <w:rsid w:val="00C21E71"/>
    <w:rsid w:val="00C24BE2"/>
    <w:rsid w:val="00C269E3"/>
    <w:rsid w:val="00C30D17"/>
    <w:rsid w:val="00C31699"/>
    <w:rsid w:val="00C317DC"/>
    <w:rsid w:val="00C31CB8"/>
    <w:rsid w:val="00C41C2E"/>
    <w:rsid w:val="00C4228F"/>
    <w:rsid w:val="00C42EA4"/>
    <w:rsid w:val="00C43372"/>
    <w:rsid w:val="00C45245"/>
    <w:rsid w:val="00C475ED"/>
    <w:rsid w:val="00C5005D"/>
    <w:rsid w:val="00C52CC8"/>
    <w:rsid w:val="00C53ABE"/>
    <w:rsid w:val="00C549DA"/>
    <w:rsid w:val="00C54B48"/>
    <w:rsid w:val="00C55531"/>
    <w:rsid w:val="00C62F2D"/>
    <w:rsid w:val="00C6330F"/>
    <w:rsid w:val="00C74EAA"/>
    <w:rsid w:val="00C771AB"/>
    <w:rsid w:val="00C81081"/>
    <w:rsid w:val="00C812BC"/>
    <w:rsid w:val="00C83FBB"/>
    <w:rsid w:val="00C9443A"/>
    <w:rsid w:val="00C94F90"/>
    <w:rsid w:val="00C95B89"/>
    <w:rsid w:val="00C961AA"/>
    <w:rsid w:val="00C965D7"/>
    <w:rsid w:val="00CA06ED"/>
    <w:rsid w:val="00CA1F14"/>
    <w:rsid w:val="00CA65C7"/>
    <w:rsid w:val="00CB105A"/>
    <w:rsid w:val="00CB1ED7"/>
    <w:rsid w:val="00CB336C"/>
    <w:rsid w:val="00CB411D"/>
    <w:rsid w:val="00CC0141"/>
    <w:rsid w:val="00CC4962"/>
    <w:rsid w:val="00CC6CD6"/>
    <w:rsid w:val="00CC7706"/>
    <w:rsid w:val="00CD111B"/>
    <w:rsid w:val="00CD772B"/>
    <w:rsid w:val="00CE5250"/>
    <w:rsid w:val="00CE57F1"/>
    <w:rsid w:val="00CE695F"/>
    <w:rsid w:val="00CE6E91"/>
    <w:rsid w:val="00CE7E09"/>
    <w:rsid w:val="00CE7F6A"/>
    <w:rsid w:val="00CF21EF"/>
    <w:rsid w:val="00CF26E9"/>
    <w:rsid w:val="00CF68B6"/>
    <w:rsid w:val="00CF73AB"/>
    <w:rsid w:val="00CF7BE1"/>
    <w:rsid w:val="00D03930"/>
    <w:rsid w:val="00D03E30"/>
    <w:rsid w:val="00D061B0"/>
    <w:rsid w:val="00D15CBB"/>
    <w:rsid w:val="00D16F9C"/>
    <w:rsid w:val="00D27574"/>
    <w:rsid w:val="00D33915"/>
    <w:rsid w:val="00D37FF2"/>
    <w:rsid w:val="00D404F5"/>
    <w:rsid w:val="00D424C7"/>
    <w:rsid w:val="00D42530"/>
    <w:rsid w:val="00D51FF2"/>
    <w:rsid w:val="00D5279A"/>
    <w:rsid w:val="00D54556"/>
    <w:rsid w:val="00D57D73"/>
    <w:rsid w:val="00D605F6"/>
    <w:rsid w:val="00D63216"/>
    <w:rsid w:val="00D66178"/>
    <w:rsid w:val="00D67662"/>
    <w:rsid w:val="00D67682"/>
    <w:rsid w:val="00D73B38"/>
    <w:rsid w:val="00D80EEA"/>
    <w:rsid w:val="00D834DE"/>
    <w:rsid w:val="00D90C1C"/>
    <w:rsid w:val="00D91C9B"/>
    <w:rsid w:val="00D92F3A"/>
    <w:rsid w:val="00D9468B"/>
    <w:rsid w:val="00D9468F"/>
    <w:rsid w:val="00D958D7"/>
    <w:rsid w:val="00DA220F"/>
    <w:rsid w:val="00DA2D77"/>
    <w:rsid w:val="00DB5626"/>
    <w:rsid w:val="00DB5E96"/>
    <w:rsid w:val="00DB6EC8"/>
    <w:rsid w:val="00DB77D0"/>
    <w:rsid w:val="00DC0047"/>
    <w:rsid w:val="00DC0368"/>
    <w:rsid w:val="00DC13B3"/>
    <w:rsid w:val="00DC3212"/>
    <w:rsid w:val="00DC5E30"/>
    <w:rsid w:val="00DD0D17"/>
    <w:rsid w:val="00DD72D3"/>
    <w:rsid w:val="00DE0903"/>
    <w:rsid w:val="00DE2046"/>
    <w:rsid w:val="00DE2786"/>
    <w:rsid w:val="00DF159D"/>
    <w:rsid w:val="00DF5998"/>
    <w:rsid w:val="00E01D2C"/>
    <w:rsid w:val="00E049C5"/>
    <w:rsid w:val="00E04E51"/>
    <w:rsid w:val="00E07F2C"/>
    <w:rsid w:val="00E10204"/>
    <w:rsid w:val="00E13071"/>
    <w:rsid w:val="00E22342"/>
    <w:rsid w:val="00E227C2"/>
    <w:rsid w:val="00E22A7F"/>
    <w:rsid w:val="00E3020E"/>
    <w:rsid w:val="00E30B64"/>
    <w:rsid w:val="00E30E40"/>
    <w:rsid w:val="00E34338"/>
    <w:rsid w:val="00E371DC"/>
    <w:rsid w:val="00E37EA0"/>
    <w:rsid w:val="00E42F4B"/>
    <w:rsid w:val="00E44B00"/>
    <w:rsid w:val="00E4533C"/>
    <w:rsid w:val="00E4619C"/>
    <w:rsid w:val="00E46DC7"/>
    <w:rsid w:val="00E47191"/>
    <w:rsid w:val="00E50886"/>
    <w:rsid w:val="00E52B84"/>
    <w:rsid w:val="00E549BB"/>
    <w:rsid w:val="00E54D04"/>
    <w:rsid w:val="00E56538"/>
    <w:rsid w:val="00E642A2"/>
    <w:rsid w:val="00E65E2A"/>
    <w:rsid w:val="00E67533"/>
    <w:rsid w:val="00E778DE"/>
    <w:rsid w:val="00E84229"/>
    <w:rsid w:val="00E90B00"/>
    <w:rsid w:val="00E90EC0"/>
    <w:rsid w:val="00E916AE"/>
    <w:rsid w:val="00E92471"/>
    <w:rsid w:val="00E93EB0"/>
    <w:rsid w:val="00E943EA"/>
    <w:rsid w:val="00E94489"/>
    <w:rsid w:val="00EA171A"/>
    <w:rsid w:val="00EA1D1E"/>
    <w:rsid w:val="00EA1D43"/>
    <w:rsid w:val="00EA2336"/>
    <w:rsid w:val="00EA2388"/>
    <w:rsid w:val="00EA4DCB"/>
    <w:rsid w:val="00EA6D0E"/>
    <w:rsid w:val="00EA7318"/>
    <w:rsid w:val="00EB2646"/>
    <w:rsid w:val="00EB504A"/>
    <w:rsid w:val="00EB632F"/>
    <w:rsid w:val="00EC08D9"/>
    <w:rsid w:val="00EC390E"/>
    <w:rsid w:val="00EC5ED6"/>
    <w:rsid w:val="00EC6E1D"/>
    <w:rsid w:val="00ED58F0"/>
    <w:rsid w:val="00EE0F17"/>
    <w:rsid w:val="00EE5C34"/>
    <w:rsid w:val="00EE60AC"/>
    <w:rsid w:val="00EF53A5"/>
    <w:rsid w:val="00F04891"/>
    <w:rsid w:val="00F04EA6"/>
    <w:rsid w:val="00F05EF7"/>
    <w:rsid w:val="00F06275"/>
    <w:rsid w:val="00F15846"/>
    <w:rsid w:val="00F1729D"/>
    <w:rsid w:val="00F270EE"/>
    <w:rsid w:val="00F314F4"/>
    <w:rsid w:val="00F34D35"/>
    <w:rsid w:val="00F37567"/>
    <w:rsid w:val="00F43214"/>
    <w:rsid w:val="00F535F9"/>
    <w:rsid w:val="00F537C3"/>
    <w:rsid w:val="00F558C9"/>
    <w:rsid w:val="00F61D33"/>
    <w:rsid w:val="00F62495"/>
    <w:rsid w:val="00F63E04"/>
    <w:rsid w:val="00F718CE"/>
    <w:rsid w:val="00F71FB8"/>
    <w:rsid w:val="00F81684"/>
    <w:rsid w:val="00F8263D"/>
    <w:rsid w:val="00F83599"/>
    <w:rsid w:val="00F87952"/>
    <w:rsid w:val="00F87A81"/>
    <w:rsid w:val="00F903AC"/>
    <w:rsid w:val="00F91445"/>
    <w:rsid w:val="00FA0781"/>
    <w:rsid w:val="00FA15E6"/>
    <w:rsid w:val="00FA32D0"/>
    <w:rsid w:val="00FA5FC2"/>
    <w:rsid w:val="00FA78FA"/>
    <w:rsid w:val="00FB02C1"/>
    <w:rsid w:val="00FB1F52"/>
    <w:rsid w:val="00FB22DA"/>
    <w:rsid w:val="00FC11FD"/>
    <w:rsid w:val="00FC266F"/>
    <w:rsid w:val="00FC668D"/>
    <w:rsid w:val="00FD4F53"/>
    <w:rsid w:val="00FD7815"/>
    <w:rsid w:val="00FD78AC"/>
    <w:rsid w:val="00FE1227"/>
    <w:rsid w:val="00FE3AF1"/>
    <w:rsid w:val="00FE5C01"/>
    <w:rsid w:val="00FF0473"/>
    <w:rsid w:val="00FF14B9"/>
    <w:rsid w:val="00FF4975"/>
    <w:rsid w:val="00FF49D5"/>
    <w:rsid w:val="00FF4A2D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17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1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"/>
    <w:basedOn w:val="a"/>
    <w:link w:val="a4"/>
    <w:uiPriority w:val="34"/>
    <w:qFormat/>
    <w:rsid w:val="00F87A81"/>
    <w:pPr>
      <w:ind w:left="720"/>
      <w:contextualSpacing/>
    </w:pPr>
  </w:style>
  <w:style w:type="paragraph" w:customStyle="1" w:styleId="a5">
    <w:name w:val="Знак"/>
    <w:basedOn w:val="a"/>
    <w:rsid w:val="00584D4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6">
    <w:name w:val="Table Grid"/>
    <w:basedOn w:val="a1"/>
    <w:uiPriority w:val="59"/>
    <w:rsid w:val="00DE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6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1670"/>
  </w:style>
  <w:style w:type="paragraph" w:styleId="a9">
    <w:name w:val="footer"/>
    <w:basedOn w:val="a"/>
    <w:link w:val="aa"/>
    <w:uiPriority w:val="99"/>
    <w:unhideWhenUsed/>
    <w:rsid w:val="0056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1670"/>
  </w:style>
  <w:style w:type="paragraph" w:styleId="ab">
    <w:name w:val="Balloon Text"/>
    <w:basedOn w:val="a"/>
    <w:link w:val="ac"/>
    <w:uiPriority w:val="99"/>
    <w:semiHidden/>
    <w:unhideWhenUsed/>
    <w:rsid w:val="000A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A42D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A42D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795383"/>
    <w:rPr>
      <w:color w:val="800080"/>
      <w:u w:val="single"/>
    </w:rPr>
  </w:style>
  <w:style w:type="paragraph" w:customStyle="1" w:styleId="af">
    <w:name w:val="Знак"/>
    <w:basedOn w:val="a"/>
    <w:rsid w:val="00B70A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basedOn w:val="a"/>
    <w:rsid w:val="00B70A32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1">
    <w:name w:val="Body Text 2"/>
    <w:basedOn w:val="a"/>
    <w:rsid w:val="00732A9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Знак1 Знак Знак Знак Знак Знак Знак"/>
    <w:basedOn w:val="a"/>
    <w:rsid w:val="00732A9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1">
    <w:name w:val="Body Text"/>
    <w:basedOn w:val="a"/>
    <w:rsid w:val="004A2285"/>
    <w:pPr>
      <w:spacing w:after="120"/>
    </w:pPr>
  </w:style>
  <w:style w:type="paragraph" w:styleId="3">
    <w:name w:val="Body Text Indent 3"/>
    <w:basedOn w:val="a"/>
    <w:rsid w:val="004A2285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"/>
    <w:rsid w:val="004A228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Plain Text"/>
    <w:basedOn w:val="a"/>
    <w:rsid w:val="004A22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63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page number"/>
    <w:basedOn w:val="a0"/>
    <w:rsid w:val="00366DFC"/>
  </w:style>
  <w:style w:type="paragraph" w:customStyle="1" w:styleId="af4">
    <w:name w:val="Содержимое таблицы"/>
    <w:basedOn w:val="a"/>
    <w:rsid w:val="00B508B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B508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link w:val="13"/>
    <w:rsid w:val="00B508BC"/>
    <w:pPr>
      <w:spacing w:line="100" w:lineRule="atLeast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f5">
    <w:name w:val="Title"/>
    <w:basedOn w:val="a"/>
    <w:next w:val="af6"/>
    <w:link w:val="af7"/>
    <w:qFormat/>
    <w:rsid w:val="00A733D9"/>
    <w:pPr>
      <w:autoSpaceDE w:val="0"/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32"/>
      <w:szCs w:val="32"/>
      <w:lang w:eastAsia="ar-SA"/>
    </w:rPr>
  </w:style>
  <w:style w:type="character" w:customStyle="1" w:styleId="af7">
    <w:name w:val="Название Знак"/>
    <w:link w:val="af5"/>
    <w:rsid w:val="00A733D9"/>
    <w:rPr>
      <w:rFonts w:ascii="Times New Roman" w:eastAsia="Times New Roman" w:hAnsi="Times New Roman"/>
      <w:b/>
      <w:color w:val="000000"/>
      <w:sz w:val="32"/>
      <w:szCs w:val="32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733D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8">
    <w:name w:val="Подзаголовок Знак"/>
    <w:link w:val="af6"/>
    <w:uiPriority w:val="11"/>
    <w:rsid w:val="00A733D9"/>
    <w:rPr>
      <w:rFonts w:ascii="Cambria" w:eastAsia="Times New Roman" w:hAnsi="Cambria" w:cs="Times New Roman"/>
      <w:sz w:val="24"/>
      <w:szCs w:val="24"/>
      <w:lang w:eastAsia="en-US"/>
    </w:rPr>
  </w:style>
  <w:style w:type="character" w:styleId="af9">
    <w:name w:val="Strong"/>
    <w:qFormat/>
    <w:rsid w:val="00A733D9"/>
    <w:rPr>
      <w:b/>
      <w:bCs/>
    </w:rPr>
  </w:style>
  <w:style w:type="paragraph" w:styleId="afa">
    <w:name w:val="No Spacing"/>
    <w:link w:val="afb"/>
    <w:uiPriority w:val="99"/>
    <w:qFormat/>
    <w:rsid w:val="00A733D9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A733D9"/>
    <w:rPr>
      <w:rFonts w:eastAsia="Times New Roman"/>
      <w:sz w:val="22"/>
      <w:szCs w:val="22"/>
      <w:lang w:bidi="ar-SA"/>
    </w:rPr>
  </w:style>
  <w:style w:type="character" w:customStyle="1" w:styleId="st">
    <w:name w:val="st"/>
    <w:basedOn w:val="a0"/>
    <w:rsid w:val="00A733D9"/>
  </w:style>
  <w:style w:type="paragraph" w:customStyle="1" w:styleId="14">
    <w:name w:val="Абзац списка1"/>
    <w:basedOn w:val="a"/>
    <w:rsid w:val="008D4C5A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rsid w:val="008D4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8D4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8175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13">
    <w:name w:val="Обычный1 Знак"/>
    <w:link w:val="12"/>
    <w:rsid w:val="00A8175D"/>
    <w:rPr>
      <w:rFonts w:ascii="Times New Roman" w:eastAsia="Times New Roman" w:hAnsi="Times New Roman"/>
      <w:sz w:val="28"/>
      <w:szCs w:val="28"/>
      <w:lang w:val="ru-RU" w:eastAsia="ar-SA" w:bidi="ar-SA"/>
    </w:rPr>
  </w:style>
  <w:style w:type="paragraph" w:styleId="afc">
    <w:name w:val="footnote text"/>
    <w:basedOn w:val="a"/>
    <w:link w:val="afd"/>
    <w:semiHidden/>
    <w:rsid w:val="00A817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link w:val="afc"/>
    <w:semiHidden/>
    <w:rsid w:val="00A8175D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semiHidden/>
    <w:rsid w:val="009A115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C6330F"/>
  </w:style>
  <w:style w:type="character" w:customStyle="1" w:styleId="afe">
    <w:name w:val="мой Знак"/>
    <w:link w:val="aff"/>
    <w:locked/>
    <w:rsid w:val="006D5990"/>
    <w:rPr>
      <w:sz w:val="24"/>
      <w:szCs w:val="24"/>
    </w:rPr>
  </w:style>
  <w:style w:type="paragraph" w:customStyle="1" w:styleId="aff">
    <w:name w:val="мой"/>
    <w:basedOn w:val="a"/>
    <w:link w:val="afe"/>
    <w:qFormat/>
    <w:rsid w:val="006D5990"/>
    <w:pPr>
      <w:spacing w:after="0" w:line="360" w:lineRule="auto"/>
      <w:ind w:firstLine="709"/>
      <w:contextualSpacing/>
      <w:jc w:val="both"/>
    </w:pPr>
    <w:rPr>
      <w:sz w:val="24"/>
      <w:szCs w:val="24"/>
      <w:lang w:eastAsia="ru-RU"/>
    </w:rPr>
  </w:style>
  <w:style w:type="character" w:customStyle="1" w:styleId="aff0">
    <w:name w:val="МОй Знак"/>
    <w:link w:val="aff1"/>
    <w:uiPriority w:val="99"/>
    <w:locked/>
    <w:rsid w:val="006D5990"/>
    <w:rPr>
      <w:sz w:val="24"/>
      <w:szCs w:val="24"/>
    </w:rPr>
  </w:style>
  <w:style w:type="paragraph" w:customStyle="1" w:styleId="aff1">
    <w:name w:val="МОй"/>
    <w:basedOn w:val="a"/>
    <w:link w:val="aff0"/>
    <w:uiPriority w:val="99"/>
    <w:rsid w:val="006D5990"/>
    <w:pPr>
      <w:spacing w:after="0" w:line="360" w:lineRule="auto"/>
      <w:ind w:firstLine="709"/>
      <w:contextualSpacing/>
      <w:jc w:val="both"/>
    </w:pPr>
    <w:rPr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510098"/>
  </w:style>
  <w:style w:type="character" w:customStyle="1" w:styleId="a4">
    <w:name w:val="Абзац списка Знак"/>
    <w:aliases w:val="Список точки Знак"/>
    <w:link w:val="a3"/>
    <w:uiPriority w:val="34"/>
    <w:locked/>
    <w:rsid w:val="000E3D3F"/>
    <w:rPr>
      <w:sz w:val="22"/>
      <w:szCs w:val="22"/>
      <w:lang w:eastAsia="en-US"/>
    </w:rPr>
  </w:style>
  <w:style w:type="paragraph" w:styleId="aff2">
    <w:name w:val="Normal (Web)"/>
    <w:basedOn w:val="a"/>
    <w:uiPriority w:val="99"/>
    <w:unhideWhenUsed/>
    <w:rsid w:val="00210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D46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17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1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"/>
    <w:basedOn w:val="a"/>
    <w:link w:val="a4"/>
    <w:uiPriority w:val="34"/>
    <w:qFormat/>
    <w:rsid w:val="00F87A81"/>
    <w:pPr>
      <w:ind w:left="720"/>
      <w:contextualSpacing/>
    </w:pPr>
  </w:style>
  <w:style w:type="paragraph" w:customStyle="1" w:styleId="a5">
    <w:name w:val="Знак"/>
    <w:basedOn w:val="a"/>
    <w:rsid w:val="00584D4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6">
    <w:name w:val="Table Grid"/>
    <w:basedOn w:val="a1"/>
    <w:uiPriority w:val="59"/>
    <w:rsid w:val="00DE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6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1670"/>
  </w:style>
  <w:style w:type="paragraph" w:styleId="a9">
    <w:name w:val="footer"/>
    <w:basedOn w:val="a"/>
    <w:link w:val="aa"/>
    <w:uiPriority w:val="99"/>
    <w:unhideWhenUsed/>
    <w:rsid w:val="0056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1670"/>
  </w:style>
  <w:style w:type="paragraph" w:styleId="ab">
    <w:name w:val="Balloon Text"/>
    <w:basedOn w:val="a"/>
    <w:link w:val="ac"/>
    <w:uiPriority w:val="99"/>
    <w:semiHidden/>
    <w:unhideWhenUsed/>
    <w:rsid w:val="000A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A42D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A42D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795383"/>
    <w:rPr>
      <w:color w:val="800080"/>
      <w:u w:val="single"/>
    </w:rPr>
  </w:style>
  <w:style w:type="paragraph" w:customStyle="1" w:styleId="af">
    <w:name w:val="Знак"/>
    <w:basedOn w:val="a"/>
    <w:rsid w:val="00B70A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basedOn w:val="a"/>
    <w:rsid w:val="00B70A32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1">
    <w:name w:val="Body Text 2"/>
    <w:basedOn w:val="a"/>
    <w:rsid w:val="00732A9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Знак1 Знак Знак Знак Знак Знак Знак"/>
    <w:basedOn w:val="a"/>
    <w:rsid w:val="00732A9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1">
    <w:name w:val="Body Text"/>
    <w:basedOn w:val="a"/>
    <w:rsid w:val="004A2285"/>
    <w:pPr>
      <w:spacing w:after="120"/>
    </w:pPr>
  </w:style>
  <w:style w:type="paragraph" w:styleId="3">
    <w:name w:val="Body Text Indent 3"/>
    <w:basedOn w:val="a"/>
    <w:rsid w:val="004A2285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"/>
    <w:rsid w:val="004A228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Plain Text"/>
    <w:basedOn w:val="a"/>
    <w:rsid w:val="004A22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63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page number"/>
    <w:basedOn w:val="a0"/>
    <w:rsid w:val="00366DFC"/>
  </w:style>
  <w:style w:type="paragraph" w:customStyle="1" w:styleId="af4">
    <w:name w:val="Содержимое таблицы"/>
    <w:basedOn w:val="a"/>
    <w:rsid w:val="00B508B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B508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link w:val="13"/>
    <w:rsid w:val="00B508BC"/>
    <w:pPr>
      <w:spacing w:line="100" w:lineRule="atLeast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f5">
    <w:name w:val="Title"/>
    <w:basedOn w:val="a"/>
    <w:next w:val="af6"/>
    <w:link w:val="af7"/>
    <w:qFormat/>
    <w:rsid w:val="00A733D9"/>
    <w:pPr>
      <w:autoSpaceDE w:val="0"/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32"/>
      <w:szCs w:val="32"/>
      <w:lang w:eastAsia="ar-SA"/>
    </w:rPr>
  </w:style>
  <w:style w:type="character" w:customStyle="1" w:styleId="af7">
    <w:name w:val="Название Знак"/>
    <w:link w:val="af5"/>
    <w:rsid w:val="00A733D9"/>
    <w:rPr>
      <w:rFonts w:ascii="Times New Roman" w:eastAsia="Times New Roman" w:hAnsi="Times New Roman"/>
      <w:b/>
      <w:color w:val="000000"/>
      <w:sz w:val="32"/>
      <w:szCs w:val="32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733D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8">
    <w:name w:val="Подзаголовок Знак"/>
    <w:link w:val="af6"/>
    <w:uiPriority w:val="11"/>
    <w:rsid w:val="00A733D9"/>
    <w:rPr>
      <w:rFonts w:ascii="Cambria" w:eastAsia="Times New Roman" w:hAnsi="Cambria" w:cs="Times New Roman"/>
      <w:sz w:val="24"/>
      <w:szCs w:val="24"/>
      <w:lang w:eastAsia="en-US"/>
    </w:rPr>
  </w:style>
  <w:style w:type="character" w:styleId="af9">
    <w:name w:val="Strong"/>
    <w:qFormat/>
    <w:rsid w:val="00A733D9"/>
    <w:rPr>
      <w:b/>
      <w:bCs/>
    </w:rPr>
  </w:style>
  <w:style w:type="paragraph" w:styleId="afa">
    <w:name w:val="No Spacing"/>
    <w:link w:val="afb"/>
    <w:uiPriority w:val="99"/>
    <w:qFormat/>
    <w:rsid w:val="00A733D9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A733D9"/>
    <w:rPr>
      <w:rFonts w:eastAsia="Times New Roman"/>
      <w:sz w:val="22"/>
      <w:szCs w:val="22"/>
      <w:lang w:bidi="ar-SA"/>
    </w:rPr>
  </w:style>
  <w:style w:type="character" w:customStyle="1" w:styleId="st">
    <w:name w:val="st"/>
    <w:basedOn w:val="a0"/>
    <w:rsid w:val="00A733D9"/>
  </w:style>
  <w:style w:type="paragraph" w:customStyle="1" w:styleId="14">
    <w:name w:val="Абзац списка1"/>
    <w:basedOn w:val="a"/>
    <w:rsid w:val="008D4C5A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rsid w:val="008D4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8D4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8175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13">
    <w:name w:val="Обычный1 Знак"/>
    <w:link w:val="12"/>
    <w:rsid w:val="00A8175D"/>
    <w:rPr>
      <w:rFonts w:ascii="Times New Roman" w:eastAsia="Times New Roman" w:hAnsi="Times New Roman"/>
      <w:sz w:val="28"/>
      <w:szCs w:val="28"/>
      <w:lang w:val="ru-RU" w:eastAsia="ar-SA" w:bidi="ar-SA"/>
    </w:rPr>
  </w:style>
  <w:style w:type="paragraph" w:styleId="afc">
    <w:name w:val="footnote text"/>
    <w:basedOn w:val="a"/>
    <w:link w:val="afd"/>
    <w:semiHidden/>
    <w:rsid w:val="00A817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link w:val="afc"/>
    <w:semiHidden/>
    <w:rsid w:val="00A8175D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semiHidden/>
    <w:rsid w:val="009A115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C6330F"/>
  </w:style>
  <w:style w:type="character" w:customStyle="1" w:styleId="afe">
    <w:name w:val="мой Знак"/>
    <w:link w:val="aff"/>
    <w:locked/>
    <w:rsid w:val="006D5990"/>
    <w:rPr>
      <w:sz w:val="24"/>
      <w:szCs w:val="24"/>
    </w:rPr>
  </w:style>
  <w:style w:type="paragraph" w:customStyle="1" w:styleId="aff">
    <w:name w:val="мой"/>
    <w:basedOn w:val="a"/>
    <w:link w:val="afe"/>
    <w:qFormat/>
    <w:rsid w:val="006D5990"/>
    <w:pPr>
      <w:spacing w:after="0" w:line="360" w:lineRule="auto"/>
      <w:ind w:firstLine="709"/>
      <w:contextualSpacing/>
      <w:jc w:val="both"/>
    </w:pPr>
    <w:rPr>
      <w:sz w:val="24"/>
      <w:szCs w:val="24"/>
      <w:lang w:eastAsia="ru-RU"/>
    </w:rPr>
  </w:style>
  <w:style w:type="character" w:customStyle="1" w:styleId="aff0">
    <w:name w:val="МОй Знак"/>
    <w:link w:val="aff1"/>
    <w:uiPriority w:val="99"/>
    <w:locked/>
    <w:rsid w:val="006D5990"/>
    <w:rPr>
      <w:sz w:val="24"/>
      <w:szCs w:val="24"/>
    </w:rPr>
  </w:style>
  <w:style w:type="paragraph" w:customStyle="1" w:styleId="aff1">
    <w:name w:val="МОй"/>
    <w:basedOn w:val="a"/>
    <w:link w:val="aff0"/>
    <w:uiPriority w:val="99"/>
    <w:rsid w:val="006D5990"/>
    <w:pPr>
      <w:spacing w:after="0" w:line="360" w:lineRule="auto"/>
      <w:ind w:firstLine="709"/>
      <w:contextualSpacing/>
      <w:jc w:val="both"/>
    </w:pPr>
    <w:rPr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510098"/>
  </w:style>
  <w:style w:type="character" w:customStyle="1" w:styleId="a4">
    <w:name w:val="Абзац списка Знак"/>
    <w:aliases w:val="Список точки Знак"/>
    <w:link w:val="a3"/>
    <w:uiPriority w:val="34"/>
    <w:locked/>
    <w:rsid w:val="000E3D3F"/>
    <w:rPr>
      <w:sz w:val="22"/>
      <w:szCs w:val="22"/>
      <w:lang w:eastAsia="en-US"/>
    </w:rPr>
  </w:style>
  <w:style w:type="paragraph" w:styleId="aff2">
    <w:name w:val="Normal (Web)"/>
    <w:basedOn w:val="a"/>
    <w:uiPriority w:val="99"/>
    <w:unhideWhenUsed/>
    <w:rsid w:val="00210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D46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981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071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415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48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219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73.ru/deps/ser/37/109/111.html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http://econom73.ru/deps/ser/37/109/111.html" TargetMode="Externa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otapovak\Desktop\&#1051;&#1080;&#1089;&#1090;%20Microsoft%20Excel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tapovak\Desktop\&#1090;&#1072;&#1073;&#1083;&#1080;&#1095;&#1082;&#1080;%20&#1082;%20607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otapovak\Desktop\&#1051;&#1080;&#1089;&#1090;%20Microsoft%20Excel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30.0.72\&#1086;&#1073;&#1084;&#1077;&#1085;&#1085;&#1080;&#1082;\&#1054;&#1073;&#1084;&#1077;&#1085;&#1085;&#1080;&#1082;%20&#1051;&#1086;&#1075;&#1072;&#1095;&#1077;&#1074;&#1072;\2017\607\&#1058;&#1072;&#1073;&#1083;&#1080;&#1094;&#1099;%20&#1076;&#1083;&#1103;%20&#1086;&#1090;&#1095;&#1077;&#1090;&#1072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Объём инвестиций в основной капитал в 2016 году </a:t>
            </a:r>
          </a:p>
          <a:p>
            <a:pPr>
              <a:defRPr sz="1400"/>
            </a:pPr>
            <a:r>
              <a:rPr lang="ru-RU" sz="1400" b="0" i="1"/>
              <a:t>(в расчёте на душу населения), </a:t>
            </a:r>
            <a:r>
              <a:rPr lang="ru-RU" sz="1400" b="0"/>
              <a:t>руб.</a:t>
            </a:r>
          </a:p>
        </c:rich>
      </c:tx>
      <c:layout>
        <c:manualLayout>
          <c:xMode val="edge"/>
          <c:yMode val="edge"/>
          <c:x val="0.13932739731319493"/>
          <c:y val="1.5580632036500459E-2"/>
        </c:manualLayout>
      </c:layout>
    </c:title>
    <c:plotArea>
      <c:layout>
        <c:manualLayout>
          <c:layoutTarget val="inner"/>
          <c:xMode val="edge"/>
          <c:yMode val="edge"/>
          <c:x val="0.26431308291188021"/>
          <c:y val="0.1218110236220472"/>
          <c:w val="0.66769669834051537"/>
          <c:h val="0.74117742327636182"/>
        </c:manualLayout>
      </c:layout>
      <c:barChart>
        <c:barDir val="bar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Объём инвестиций в основной капитал (в расчёте на душу населения), руб.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Лист2!$A$3:$A$23</c:f>
              <c:strCache>
                <c:ptCount val="21"/>
                <c:pt idx="0">
                  <c:v>Чердаклинский</c:v>
                </c:pt>
                <c:pt idx="1">
                  <c:v>Новоспасский</c:v>
                </c:pt>
                <c:pt idx="2">
                  <c:v>Николаевский</c:v>
                </c:pt>
                <c:pt idx="3">
                  <c:v>Сенгилеевский</c:v>
                </c:pt>
                <c:pt idx="4">
                  <c:v>Инзенский</c:v>
                </c:pt>
                <c:pt idx="5">
                  <c:v>Новомалыклинский</c:v>
                </c:pt>
                <c:pt idx="6">
                  <c:v>Мелекесский</c:v>
                </c:pt>
                <c:pt idx="7">
                  <c:v>Сурский</c:v>
                </c:pt>
                <c:pt idx="8">
                  <c:v>Кузоватовский</c:v>
                </c:pt>
                <c:pt idx="9">
                  <c:v>Тереньгульский</c:v>
                </c:pt>
                <c:pt idx="10">
                  <c:v>Ульяновский</c:v>
                </c:pt>
                <c:pt idx="11">
                  <c:v>Карсунский</c:v>
                </c:pt>
                <c:pt idx="12">
                  <c:v>Барышский</c:v>
                </c:pt>
                <c:pt idx="13">
                  <c:v>Цильнинский</c:v>
                </c:pt>
                <c:pt idx="14">
                  <c:v>Старокулаткинский</c:v>
                </c:pt>
                <c:pt idx="15">
                  <c:v>Вешкаймский</c:v>
                </c:pt>
                <c:pt idx="16">
                  <c:v>Майнский</c:v>
                </c:pt>
                <c:pt idx="17">
                  <c:v>Павловский</c:v>
                </c:pt>
                <c:pt idx="18">
                  <c:v>Базарносызганский</c:v>
                </c:pt>
                <c:pt idx="19">
                  <c:v>Радищевский</c:v>
                </c:pt>
                <c:pt idx="20">
                  <c:v>Старомайнский</c:v>
                </c:pt>
              </c:strCache>
            </c:strRef>
          </c:cat>
          <c:val>
            <c:numRef>
              <c:f>Лист2!$B$3:$B$23</c:f>
              <c:numCache>
                <c:formatCode>0.0</c:formatCode>
                <c:ptCount val="21"/>
                <c:pt idx="0">
                  <c:v>29518</c:v>
                </c:pt>
                <c:pt idx="1">
                  <c:v>21574.400000000001</c:v>
                </c:pt>
                <c:pt idx="2">
                  <c:v>20226.7</c:v>
                </c:pt>
                <c:pt idx="3">
                  <c:v>20117.7</c:v>
                </c:pt>
                <c:pt idx="4">
                  <c:v>19262.400000000001</c:v>
                </c:pt>
                <c:pt idx="5">
                  <c:v>17029</c:v>
                </c:pt>
                <c:pt idx="6">
                  <c:v>15092.4</c:v>
                </c:pt>
                <c:pt idx="7">
                  <c:v>9410.2999999999956</c:v>
                </c:pt>
                <c:pt idx="8">
                  <c:v>7461</c:v>
                </c:pt>
                <c:pt idx="9">
                  <c:v>5886.5</c:v>
                </c:pt>
                <c:pt idx="10">
                  <c:v>5592.9</c:v>
                </c:pt>
                <c:pt idx="11">
                  <c:v>5526.9</c:v>
                </c:pt>
                <c:pt idx="12">
                  <c:v>4474.4000000000005</c:v>
                </c:pt>
                <c:pt idx="13">
                  <c:v>3595</c:v>
                </c:pt>
                <c:pt idx="14">
                  <c:v>3269</c:v>
                </c:pt>
                <c:pt idx="15">
                  <c:v>2440.4</c:v>
                </c:pt>
                <c:pt idx="16">
                  <c:v>2237.5</c:v>
                </c:pt>
                <c:pt idx="17">
                  <c:v>2223.3000000000002</c:v>
                </c:pt>
                <c:pt idx="18">
                  <c:v>1806.7</c:v>
                </c:pt>
                <c:pt idx="19">
                  <c:v>1641</c:v>
                </c:pt>
                <c:pt idx="20">
                  <c:v>1493.6</c:v>
                </c:pt>
              </c:numCache>
            </c:numRef>
          </c:val>
        </c:ser>
        <c:axId val="219430912"/>
        <c:axId val="219432448"/>
      </c:barChart>
      <c:catAx>
        <c:axId val="219430912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19432448"/>
        <c:crosses val="autoZero"/>
        <c:auto val="1"/>
        <c:lblAlgn val="ctr"/>
        <c:lblOffset val="100"/>
      </c:catAx>
      <c:valAx>
        <c:axId val="219432448"/>
        <c:scaling>
          <c:orientation val="minMax"/>
          <c:max val="35000"/>
          <c:min val="0"/>
        </c:scaling>
        <c:axPos val="b"/>
        <c:majorGridlines/>
        <c:numFmt formatCode="0.0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19430912"/>
        <c:crosses val="autoZero"/>
        <c:crossBetween val="between"/>
        <c:minorUnit val="10000"/>
      </c:valAx>
    </c:plotArea>
    <c:plotVisOnly val="1"/>
    <c:dispBlanksAs val="gap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Лист3!$B$1</c:f>
              <c:strCache>
                <c:ptCount val="1"/>
                <c:pt idx="0">
                  <c:v>Рейтинг МО</c:v>
                </c:pt>
              </c:strCache>
            </c:strRef>
          </c:tx>
          <c:spPr>
            <a:solidFill>
              <a:schemeClr val="accent1"/>
            </a:solidFill>
          </c:spPr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6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7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9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10"/>
            <c:spPr>
              <a:solidFill>
                <a:schemeClr val="accent3">
                  <a:lumMod val="20000"/>
                  <a:lumOff val="80000"/>
                </a:schemeClr>
              </a:solidFill>
            </c:spPr>
          </c:dPt>
          <c:dPt>
            <c:idx val="11"/>
            <c:spPr>
              <a:solidFill>
                <a:schemeClr val="accent3">
                  <a:lumMod val="20000"/>
                  <a:lumOff val="80000"/>
                </a:schemeClr>
              </a:solidFill>
            </c:spPr>
          </c:dPt>
          <c:dPt>
            <c:idx val="12"/>
            <c:spPr>
              <a:solidFill>
                <a:srgbClr val="FCFEBE"/>
              </a:solidFill>
            </c:spPr>
          </c:dPt>
          <c:dPt>
            <c:idx val="13"/>
            <c:spPr>
              <a:solidFill>
                <a:srgbClr val="FBFB7D"/>
              </a:solidFill>
            </c:spPr>
          </c:dPt>
          <c:dPt>
            <c:idx val="14"/>
            <c:spPr>
              <a:solidFill>
                <a:srgbClr val="FFFF00"/>
              </a:solidFill>
            </c:spPr>
          </c:dPt>
          <c:dPt>
            <c:idx val="15"/>
            <c:spPr>
              <a:solidFill>
                <a:srgbClr val="FFFF00"/>
              </a:solidFill>
            </c:spPr>
          </c:dPt>
          <c:dPt>
            <c:idx val="16"/>
            <c:spPr>
              <a:solidFill>
                <a:srgbClr val="FFC000"/>
              </a:solidFill>
            </c:spPr>
          </c:dPt>
          <c:dPt>
            <c:idx val="17"/>
            <c:spPr>
              <a:solidFill>
                <a:srgbClr val="FFC000"/>
              </a:solidFill>
            </c:spPr>
          </c:dPt>
          <c:dPt>
            <c:idx val="18"/>
            <c:spPr>
              <a:solidFill>
                <a:srgbClr val="FFC000"/>
              </a:solidFill>
            </c:spPr>
          </c:dPt>
          <c:dPt>
            <c:idx val="19"/>
            <c:spPr>
              <a:solidFill>
                <a:srgbClr val="FF0000"/>
              </a:solidFill>
            </c:spPr>
          </c:dPt>
          <c:dPt>
            <c:idx val="20"/>
            <c:spPr>
              <a:solidFill>
                <a:srgbClr val="FF0000"/>
              </a:solidFill>
            </c:spPr>
          </c:dPt>
          <c:dPt>
            <c:idx val="21"/>
            <c:spPr>
              <a:solidFill>
                <a:srgbClr val="FF0000"/>
              </a:solidFill>
            </c:spPr>
          </c:dPt>
          <c:dPt>
            <c:idx val="22"/>
            <c:spPr>
              <a:solidFill>
                <a:srgbClr val="FF0000"/>
              </a:solidFill>
            </c:spPr>
          </c:dPt>
          <c:dPt>
            <c:idx val="23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Лист3!$A$2:$A$25</c:f>
              <c:strCache>
                <c:ptCount val="24"/>
                <c:pt idx="0">
                  <c:v>МО "Инзенский район"</c:v>
                </c:pt>
                <c:pt idx="1">
                  <c:v>МО "Новоспасский район"</c:v>
                </c:pt>
                <c:pt idx="2">
                  <c:v>МО "Николаевский район"</c:v>
                </c:pt>
                <c:pt idx="3">
                  <c:v>МО "город Ульяновск"</c:v>
                </c:pt>
                <c:pt idx="4">
                  <c:v>МО "Карсунский район"</c:v>
                </c:pt>
                <c:pt idx="5">
                  <c:v>МО "город Димитровград"</c:v>
                </c:pt>
                <c:pt idx="6">
                  <c:v>МО "Чердаклинский район"</c:v>
                </c:pt>
                <c:pt idx="7">
                  <c:v>МО "Кузоватовский район"</c:v>
                </c:pt>
                <c:pt idx="8">
                  <c:v>МО "Старокулаткинский район"</c:v>
                </c:pt>
                <c:pt idx="9">
                  <c:v>МО "Базарносызганский район"</c:v>
                </c:pt>
                <c:pt idx="10">
                  <c:v>МО "Мелекесский район"</c:v>
                </c:pt>
                <c:pt idx="11">
                  <c:v>МО "Цильнинский район"</c:v>
                </c:pt>
                <c:pt idx="12">
                  <c:v>МО "Старомайнский район"</c:v>
                </c:pt>
                <c:pt idx="13">
                  <c:v>МО "Вешкаймский район"</c:v>
                </c:pt>
                <c:pt idx="14">
                  <c:v>МО "Новомалыклинский район"</c:v>
                </c:pt>
                <c:pt idx="15">
                  <c:v>МО "Радищевский район"</c:v>
                </c:pt>
                <c:pt idx="16">
                  <c:v>МО "Тереньгульский район"</c:v>
                </c:pt>
                <c:pt idx="17">
                  <c:v>МО "Сурский район"</c:v>
                </c:pt>
                <c:pt idx="18">
                  <c:v>МО "Ульяновский район"     </c:v>
                </c:pt>
                <c:pt idx="19">
                  <c:v>МО "Сенгилеевский район"</c:v>
                </c:pt>
                <c:pt idx="20">
                  <c:v>МО "Павловский район"</c:v>
                </c:pt>
                <c:pt idx="21">
                  <c:v>МО "город Новоульяновск"</c:v>
                </c:pt>
                <c:pt idx="22">
                  <c:v>МО "Барышский район"</c:v>
                </c:pt>
                <c:pt idx="23">
                  <c:v>МО "Майнский район"</c:v>
                </c:pt>
              </c:strCache>
            </c:strRef>
          </c:cat>
          <c:val>
            <c:numRef>
              <c:f>Лист3!$B$2:$B$25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val>
        </c:ser>
        <c:axId val="228430208"/>
        <c:axId val="228431744"/>
      </c:barChart>
      <c:catAx>
        <c:axId val="228430208"/>
        <c:scaling>
          <c:orientation val="maxMin"/>
        </c:scaling>
        <c:axPos val="l"/>
        <c:majorTickMark val="in"/>
        <c:tickLblPos val="nextTo"/>
        <c:crossAx val="228431744"/>
        <c:crosses val="autoZero"/>
        <c:lblAlgn val="ctr"/>
        <c:lblOffset val="100"/>
      </c:catAx>
      <c:valAx>
        <c:axId val="228431744"/>
        <c:scaling>
          <c:orientation val="minMax"/>
        </c:scaling>
        <c:axPos val="t"/>
        <c:majorGridlines/>
        <c:numFmt formatCode="General" sourceLinked="1"/>
        <c:majorTickMark val="none"/>
        <c:tickLblPos val="none"/>
        <c:crossAx val="228430208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45276401430648477"/>
          <c:y val="4.7095761381475691E-2"/>
          <c:w val="0.49966618018451092"/>
          <c:h val="0.814662233154921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Целевой параметр, %</c:v>
                </c:pt>
              </c:strCache>
            </c:strRef>
          </c:tx>
          <c:cat>
            <c:strRef>
              <c:f>Лист1!$A$3:$A$19</c:f>
              <c:strCache>
                <c:ptCount val="17"/>
                <c:pt idx="0">
                  <c:v>город Димитровград</c:v>
                </c:pt>
                <c:pt idx="1">
                  <c:v>город Новоульяновск</c:v>
                </c:pt>
                <c:pt idx="2">
                  <c:v>Базарносызганский район</c:v>
                </c:pt>
                <c:pt idx="3">
                  <c:v>Барышский район</c:v>
                </c:pt>
                <c:pt idx="4">
                  <c:v>Вешкаймский район</c:v>
                </c:pt>
                <c:pt idx="5">
                  <c:v>Инзенский район</c:v>
                </c:pt>
                <c:pt idx="6">
                  <c:v>Карсунский район</c:v>
                </c:pt>
                <c:pt idx="7">
                  <c:v>Кузоватовский район</c:v>
                </c:pt>
                <c:pt idx="8">
                  <c:v>Николаевский район</c:v>
                </c:pt>
                <c:pt idx="9">
                  <c:v>Новомалыклинский район</c:v>
                </c:pt>
                <c:pt idx="10">
                  <c:v>Новоспасский район</c:v>
                </c:pt>
                <c:pt idx="11">
                  <c:v>Павловский район</c:v>
                </c:pt>
                <c:pt idx="12">
                  <c:v>Сенгилеевский район</c:v>
                </c:pt>
                <c:pt idx="13">
                  <c:v>Старокулаткинский район</c:v>
                </c:pt>
                <c:pt idx="14">
                  <c:v>Сурский район</c:v>
                </c:pt>
                <c:pt idx="15">
                  <c:v>Тереньгульский район</c:v>
                </c:pt>
                <c:pt idx="16">
                  <c:v>Ульяновский район</c:v>
                </c:pt>
              </c:strCache>
            </c:strRef>
          </c:cat>
          <c:val>
            <c:numRef>
              <c:f>Лист1!$B$3:$B$19</c:f>
              <c:numCache>
                <c:formatCode>General</c:formatCode>
                <c:ptCount val="17"/>
                <c:pt idx="0">
                  <c:v>103</c:v>
                </c:pt>
                <c:pt idx="1">
                  <c:v>103</c:v>
                </c:pt>
                <c:pt idx="2">
                  <c:v>103</c:v>
                </c:pt>
                <c:pt idx="3">
                  <c:v>103</c:v>
                </c:pt>
                <c:pt idx="4">
                  <c:v>103</c:v>
                </c:pt>
                <c:pt idx="5">
                  <c:v>105</c:v>
                </c:pt>
                <c:pt idx="6">
                  <c:v>103</c:v>
                </c:pt>
                <c:pt idx="7">
                  <c:v>103</c:v>
                </c:pt>
                <c:pt idx="8">
                  <c:v>103</c:v>
                </c:pt>
                <c:pt idx="9">
                  <c:v>103</c:v>
                </c:pt>
                <c:pt idx="10">
                  <c:v>103</c:v>
                </c:pt>
                <c:pt idx="11">
                  <c:v>103</c:v>
                </c:pt>
                <c:pt idx="12">
                  <c:v>103</c:v>
                </c:pt>
                <c:pt idx="13">
                  <c:v>105</c:v>
                </c:pt>
                <c:pt idx="14">
                  <c:v>104</c:v>
                </c:pt>
                <c:pt idx="15">
                  <c:v>103</c:v>
                </c:pt>
                <c:pt idx="16">
                  <c:v>103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Темп роста по итогам 2016 года</c:v>
                </c:pt>
              </c:strCache>
            </c:strRef>
          </c:tx>
          <c:dLbls>
            <c:showVal val="1"/>
          </c:dLbls>
          <c:cat>
            <c:strRef>
              <c:f>Лист1!$A$3:$A$19</c:f>
              <c:strCache>
                <c:ptCount val="17"/>
                <c:pt idx="0">
                  <c:v>город Димитровград</c:v>
                </c:pt>
                <c:pt idx="1">
                  <c:v>город Новоульяновск</c:v>
                </c:pt>
                <c:pt idx="2">
                  <c:v>Базарносызганский район</c:v>
                </c:pt>
                <c:pt idx="3">
                  <c:v>Барышский район</c:v>
                </c:pt>
                <c:pt idx="4">
                  <c:v>Вешкаймский район</c:v>
                </c:pt>
                <c:pt idx="5">
                  <c:v>Инзенский район</c:v>
                </c:pt>
                <c:pt idx="6">
                  <c:v>Карсунский район</c:v>
                </c:pt>
                <c:pt idx="7">
                  <c:v>Кузоватовский район</c:v>
                </c:pt>
                <c:pt idx="8">
                  <c:v>Николаевский район</c:v>
                </c:pt>
                <c:pt idx="9">
                  <c:v>Новомалыклинский район</c:v>
                </c:pt>
                <c:pt idx="10">
                  <c:v>Новоспасский район</c:v>
                </c:pt>
                <c:pt idx="11">
                  <c:v>Павловский район</c:v>
                </c:pt>
                <c:pt idx="12">
                  <c:v>Сенгилеевский район</c:v>
                </c:pt>
                <c:pt idx="13">
                  <c:v>Старокулаткинский район</c:v>
                </c:pt>
                <c:pt idx="14">
                  <c:v>Сурский район</c:v>
                </c:pt>
                <c:pt idx="15">
                  <c:v>Тереньгульский район</c:v>
                </c:pt>
                <c:pt idx="16">
                  <c:v>Ульяновский район</c:v>
                </c:pt>
              </c:strCache>
            </c:strRef>
          </c:cat>
          <c:val>
            <c:numRef>
              <c:f>Лист1!$C$3:$C$19</c:f>
              <c:numCache>
                <c:formatCode>0.0</c:formatCode>
                <c:ptCount val="17"/>
                <c:pt idx="0">
                  <c:v>105</c:v>
                </c:pt>
                <c:pt idx="1">
                  <c:v>99</c:v>
                </c:pt>
                <c:pt idx="2">
                  <c:v>104</c:v>
                </c:pt>
                <c:pt idx="3">
                  <c:v>105</c:v>
                </c:pt>
                <c:pt idx="4">
                  <c:v>104.6</c:v>
                </c:pt>
                <c:pt idx="5">
                  <c:v>102.2</c:v>
                </c:pt>
                <c:pt idx="6">
                  <c:v>106.6</c:v>
                </c:pt>
                <c:pt idx="7">
                  <c:v>106.1</c:v>
                </c:pt>
                <c:pt idx="8">
                  <c:v>103.3</c:v>
                </c:pt>
                <c:pt idx="9">
                  <c:v>104.5</c:v>
                </c:pt>
                <c:pt idx="10">
                  <c:v>102</c:v>
                </c:pt>
                <c:pt idx="11">
                  <c:v>106.7</c:v>
                </c:pt>
                <c:pt idx="12">
                  <c:v>103.6</c:v>
                </c:pt>
                <c:pt idx="13">
                  <c:v>104.2</c:v>
                </c:pt>
                <c:pt idx="14">
                  <c:v>103.2</c:v>
                </c:pt>
                <c:pt idx="15">
                  <c:v>103.9</c:v>
                </c:pt>
                <c:pt idx="16">
                  <c:v>104.2</c:v>
                </c:pt>
              </c:numCache>
            </c:numRef>
          </c:val>
        </c:ser>
        <c:axId val="219445120"/>
        <c:axId val="219446656"/>
      </c:barChart>
      <c:catAx>
        <c:axId val="219445120"/>
        <c:scaling>
          <c:orientation val="minMax"/>
        </c:scaling>
        <c:axPos val="l"/>
        <c:tickLblPos val="nextTo"/>
        <c:crossAx val="219446656"/>
        <c:crosses val="autoZero"/>
        <c:auto val="1"/>
        <c:lblAlgn val="r"/>
        <c:lblOffset val="100"/>
      </c:catAx>
      <c:valAx>
        <c:axId val="219446656"/>
        <c:scaling>
          <c:orientation val="minMax"/>
        </c:scaling>
        <c:axPos val="b"/>
        <c:majorGridlines/>
        <c:numFmt formatCode="General" sourceLinked="1"/>
        <c:tickLblPos val="nextTo"/>
        <c:crossAx val="219445120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9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297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Доля</a:t>
            </a:r>
            <a:r>
              <a:rPr lang="ru-RU" sz="1297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детей в возрасте 1-6 лет, получающих дошкольную образовательную услугу и(или) услугу по их содержанию в муниципальных дошкольных образовательных учреждениях </a:t>
            </a:r>
          </a:p>
          <a:p>
            <a:pPr>
              <a:defRPr sz="129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297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за 2016 год </a:t>
            </a:r>
            <a:r>
              <a:rPr lang="ru-RU" sz="1297" b="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(процент)</a:t>
            </a:r>
            <a:endParaRPr lang="en-US" sz="13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533119178186697"/>
          <c:y val="6.8020589766258225E-3"/>
        </c:manualLayout>
      </c:layout>
    </c:title>
    <c:plotArea>
      <c:layout>
        <c:manualLayout>
          <c:layoutTarget val="inner"/>
          <c:xMode val="edge"/>
          <c:yMode val="edge"/>
          <c:x val="0.2813245011040289"/>
          <c:y val="0.1526304413186742"/>
          <c:w val="0.68472808754747594"/>
          <c:h val="0.79832995667288076"/>
        </c:manualLayout>
      </c:layout>
      <c:barChart>
        <c:barDir val="bar"/>
        <c:grouping val="clustered"/>
        <c:ser>
          <c:idx val="0"/>
          <c:order val="0"/>
          <c:dLbls>
            <c:numFmt formatCode="#,##0.0" sourceLinked="0"/>
            <c:txPr>
              <a:bodyPr/>
              <a:lstStyle/>
              <a:p>
                <a:pPr>
                  <a:defRPr sz="1297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Лист1!$A$2:$A$25</c:f>
              <c:strCache>
                <c:ptCount val="24"/>
                <c:pt idx="0">
                  <c:v>Новомалыклинский</c:v>
                </c:pt>
                <c:pt idx="1">
                  <c:v>Базарносызганский</c:v>
                </c:pt>
                <c:pt idx="2">
                  <c:v>Николаевский</c:v>
                </c:pt>
                <c:pt idx="3">
                  <c:v>Мелекесский</c:v>
                </c:pt>
                <c:pt idx="4">
                  <c:v>Майнский</c:v>
                </c:pt>
                <c:pt idx="5">
                  <c:v>Тереньгульский</c:v>
                </c:pt>
                <c:pt idx="6">
                  <c:v>Сенгилеевский</c:v>
                </c:pt>
                <c:pt idx="7">
                  <c:v>Цильнинский</c:v>
                </c:pt>
                <c:pt idx="8">
                  <c:v>Кузоватовский</c:v>
                </c:pt>
                <c:pt idx="9">
                  <c:v>Сурский</c:v>
                </c:pt>
                <c:pt idx="10">
                  <c:v>Чердаклинский</c:v>
                </c:pt>
                <c:pt idx="11">
                  <c:v>Барышский</c:v>
                </c:pt>
                <c:pt idx="12">
                  <c:v>Вешкаймский</c:v>
                </c:pt>
                <c:pt idx="13">
                  <c:v>Карсунский</c:v>
                </c:pt>
                <c:pt idx="14">
                  <c:v>Старомайнский</c:v>
                </c:pt>
                <c:pt idx="15">
                  <c:v>Павловский</c:v>
                </c:pt>
                <c:pt idx="16">
                  <c:v>Инзенский</c:v>
                </c:pt>
                <c:pt idx="17">
                  <c:v>Радищевский</c:v>
                </c:pt>
                <c:pt idx="18">
                  <c:v>Ульяновский</c:v>
                </c:pt>
                <c:pt idx="19">
                  <c:v>г.Новоульяновск</c:v>
                </c:pt>
                <c:pt idx="20">
                  <c:v>Старокулаткинский</c:v>
                </c:pt>
                <c:pt idx="21">
                  <c:v>Новоспасский</c:v>
                </c:pt>
                <c:pt idx="22">
                  <c:v>г.Ульяновск</c:v>
                </c:pt>
                <c:pt idx="23">
                  <c:v>г.Димитровград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37.6</c:v>
                </c:pt>
                <c:pt idx="1">
                  <c:v>41.9</c:v>
                </c:pt>
                <c:pt idx="2">
                  <c:v>44.2</c:v>
                </c:pt>
                <c:pt idx="3">
                  <c:v>45.7</c:v>
                </c:pt>
                <c:pt idx="4">
                  <c:v>46.8</c:v>
                </c:pt>
                <c:pt idx="5">
                  <c:v>46.8</c:v>
                </c:pt>
                <c:pt idx="6">
                  <c:v>48.5</c:v>
                </c:pt>
                <c:pt idx="7">
                  <c:v>48.8</c:v>
                </c:pt>
                <c:pt idx="8" formatCode="0.0">
                  <c:v>49.5</c:v>
                </c:pt>
                <c:pt idx="9" formatCode="0.0">
                  <c:v>50.4</c:v>
                </c:pt>
                <c:pt idx="10">
                  <c:v>50.7</c:v>
                </c:pt>
                <c:pt idx="11" formatCode="0.0">
                  <c:v>52.8</c:v>
                </c:pt>
                <c:pt idx="12">
                  <c:v>55.4</c:v>
                </c:pt>
                <c:pt idx="13">
                  <c:v>56.1</c:v>
                </c:pt>
                <c:pt idx="14">
                  <c:v>56.3</c:v>
                </c:pt>
                <c:pt idx="15">
                  <c:v>58.5</c:v>
                </c:pt>
                <c:pt idx="16">
                  <c:v>58.8</c:v>
                </c:pt>
                <c:pt idx="17">
                  <c:v>61.5</c:v>
                </c:pt>
                <c:pt idx="18">
                  <c:v>63.2</c:v>
                </c:pt>
                <c:pt idx="19">
                  <c:v>64.8</c:v>
                </c:pt>
                <c:pt idx="20">
                  <c:v>66.7</c:v>
                </c:pt>
                <c:pt idx="21">
                  <c:v>74.599999999999994</c:v>
                </c:pt>
                <c:pt idx="22">
                  <c:v>75.5</c:v>
                </c:pt>
                <c:pt idx="23">
                  <c:v>83.6</c:v>
                </c:pt>
              </c:numCache>
            </c:numRef>
          </c:val>
        </c:ser>
        <c:gapWidth val="20"/>
        <c:overlap val="-30"/>
        <c:axId val="218370048"/>
        <c:axId val="218371584"/>
      </c:barChart>
      <c:catAx>
        <c:axId val="21837004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97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8371584"/>
        <c:crosses val="autoZero"/>
        <c:auto val="1"/>
        <c:lblAlgn val="ctr"/>
        <c:lblOffset val="100"/>
      </c:catAx>
      <c:valAx>
        <c:axId val="218371584"/>
        <c:scaling>
          <c:orientation val="minMax"/>
          <c:min val="0"/>
        </c:scaling>
        <c:axPos val="b"/>
        <c:numFmt formatCode="General" sourceLinked="1"/>
        <c:tickLblPos val="nextTo"/>
        <c:txPr>
          <a:bodyPr/>
          <a:lstStyle/>
          <a:p>
            <a:pPr>
              <a:defRPr sz="1297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8370048"/>
        <c:crosses val="autoZero"/>
        <c:crossBetween val="between"/>
      </c:valAx>
      <c:spPr>
        <a:noFill/>
        <a:ln w="25392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Pr>
        <a:bodyPr/>
        <a:lstStyle/>
        <a:p>
          <a:pPr>
            <a:defRPr sz="14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обучающихся дневных общеобразовательных организаций, человек</c:v>
                </c:pt>
              </c:strCache>
            </c:strRef>
          </c:tx>
          <c:dLbls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110598</c:v>
                </c:pt>
                <c:pt idx="1">
                  <c:v>109595</c:v>
                </c:pt>
                <c:pt idx="2">
                  <c:v>109065</c:v>
                </c:pt>
                <c:pt idx="3">
                  <c:v>109514</c:v>
                </c:pt>
                <c:pt idx="4">
                  <c:v>111401</c:v>
                </c:pt>
                <c:pt idx="5">
                  <c:v>113376</c:v>
                </c:pt>
              </c:numCache>
            </c:numRef>
          </c:val>
        </c:ser>
        <c:axId val="228369152"/>
        <c:axId val="228370688"/>
      </c:barChart>
      <c:catAx>
        <c:axId val="228369152"/>
        <c:scaling>
          <c:orientation val="minMax"/>
        </c:scaling>
        <c:axPos val="b"/>
        <c:numFmt formatCode="General" sourceLinked="1"/>
        <c:tickLblPos val="nextTo"/>
        <c:crossAx val="228370688"/>
        <c:crosses val="autoZero"/>
        <c:auto val="1"/>
        <c:lblAlgn val="ctr"/>
        <c:lblOffset val="100"/>
      </c:catAx>
      <c:valAx>
        <c:axId val="228370688"/>
        <c:scaling>
          <c:orientation val="minMax"/>
        </c:scaling>
        <c:axPos val="l"/>
        <c:majorGridlines/>
        <c:numFmt formatCode="General" sourceLinked="1"/>
        <c:tickLblPos val="nextTo"/>
        <c:crossAx val="228369152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Доля населения, систематически занимающихся физической культурой и спортом</a:t>
            </a:r>
            <a:endParaRPr lang="en-US"/>
          </a:p>
        </c:rich>
      </c:tx>
      <c:layout>
        <c:manualLayout>
          <c:xMode val="edge"/>
          <c:yMode val="edge"/>
          <c:x val="0.116456009913259"/>
          <c:y val="6.3091482649842304E-3"/>
        </c:manualLayout>
      </c:layout>
    </c:title>
    <c:plotArea>
      <c:layout/>
      <c:barChart>
        <c:barDir val="bar"/>
        <c:grouping val="clustered"/>
        <c:ser>
          <c:idx val="0"/>
          <c:order val="0"/>
          <c:cat>
            <c:strRef>
              <c:f>'[Таблицы для отчета.xls]Показатели регионы'!$I$5:$I$28</c:f>
              <c:strCache>
                <c:ptCount val="24"/>
                <c:pt idx="0">
                  <c:v>Павловский район</c:v>
                </c:pt>
                <c:pt idx="1">
                  <c:v>город Димитровград</c:v>
                </c:pt>
                <c:pt idx="2">
                  <c:v>Кузоватовский район</c:v>
                </c:pt>
                <c:pt idx="3">
                  <c:v>Вешкаймский район</c:v>
                </c:pt>
                <c:pt idx="4">
                  <c:v>Тереньгульский район</c:v>
                </c:pt>
                <c:pt idx="5">
                  <c:v>город Новоульяновск</c:v>
                </c:pt>
                <c:pt idx="6">
                  <c:v>Мелекесский район</c:v>
                </c:pt>
                <c:pt idx="7">
                  <c:v>Сурский район</c:v>
                </c:pt>
                <c:pt idx="8">
                  <c:v>Радищевский район</c:v>
                </c:pt>
                <c:pt idx="9">
                  <c:v>Николаевский район</c:v>
                </c:pt>
                <c:pt idx="10">
                  <c:v>Новомалыклинский район</c:v>
                </c:pt>
                <c:pt idx="11">
                  <c:v>Базарносызганский район</c:v>
                </c:pt>
                <c:pt idx="12">
                  <c:v>Майнский район</c:v>
                </c:pt>
                <c:pt idx="13">
                  <c:v>город Ульяновск</c:v>
                </c:pt>
                <c:pt idx="14">
                  <c:v>Карсунский район</c:v>
                </c:pt>
                <c:pt idx="15">
                  <c:v>Старомайнский район</c:v>
                </c:pt>
                <c:pt idx="16">
                  <c:v>Старокулаткинский район</c:v>
                </c:pt>
                <c:pt idx="17">
                  <c:v>Цильнинский район</c:v>
                </c:pt>
                <c:pt idx="18">
                  <c:v>Сенгилеевский район</c:v>
                </c:pt>
                <c:pt idx="19">
                  <c:v>Барышский район</c:v>
                </c:pt>
                <c:pt idx="20">
                  <c:v>Ульяновский район</c:v>
                </c:pt>
                <c:pt idx="21">
                  <c:v>Инзенский район</c:v>
                </c:pt>
                <c:pt idx="22">
                  <c:v>Новоспасский район</c:v>
                </c:pt>
                <c:pt idx="23">
                  <c:v>Чердаклинский район</c:v>
                </c:pt>
              </c:strCache>
            </c:strRef>
          </c:cat>
          <c:val>
            <c:numRef>
              <c:f>'[Таблицы для отчета.xls]Показатели регионы'!$J$4:$J$28</c:f>
            </c:numRef>
          </c:val>
        </c:ser>
        <c:ser>
          <c:idx val="1"/>
          <c:order val="1"/>
          <c:tx>
            <c:strRef>
              <c:f>'[Таблицы для отчета.xls]Показатели регионы'!$K$4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'[Таблицы для отчета.xls]Показатели регионы'!$I$5:$I$28</c:f>
              <c:strCache>
                <c:ptCount val="24"/>
                <c:pt idx="0">
                  <c:v>Павловский район</c:v>
                </c:pt>
                <c:pt idx="1">
                  <c:v>город Димитровград</c:v>
                </c:pt>
                <c:pt idx="2">
                  <c:v>Кузоватовский район</c:v>
                </c:pt>
                <c:pt idx="3">
                  <c:v>Вешкаймский район</c:v>
                </c:pt>
                <c:pt idx="4">
                  <c:v>Тереньгульский район</c:v>
                </c:pt>
                <c:pt idx="5">
                  <c:v>город Новоульяновск</c:v>
                </c:pt>
                <c:pt idx="6">
                  <c:v>Мелекесский район</c:v>
                </c:pt>
                <c:pt idx="7">
                  <c:v>Сурский район</c:v>
                </c:pt>
                <c:pt idx="8">
                  <c:v>Радищевский район</c:v>
                </c:pt>
                <c:pt idx="9">
                  <c:v>Николаевский район</c:v>
                </c:pt>
                <c:pt idx="10">
                  <c:v>Новомалыклинский район</c:v>
                </c:pt>
                <c:pt idx="11">
                  <c:v>Базарносызганский район</c:v>
                </c:pt>
                <c:pt idx="12">
                  <c:v>Майнский район</c:v>
                </c:pt>
                <c:pt idx="13">
                  <c:v>город Ульяновск</c:v>
                </c:pt>
                <c:pt idx="14">
                  <c:v>Карсунский район</c:v>
                </c:pt>
                <c:pt idx="15">
                  <c:v>Старомайнский район</c:v>
                </c:pt>
                <c:pt idx="16">
                  <c:v>Старокулаткинский район</c:v>
                </c:pt>
                <c:pt idx="17">
                  <c:v>Цильнинский район</c:v>
                </c:pt>
                <c:pt idx="18">
                  <c:v>Сенгилеевский район</c:v>
                </c:pt>
                <c:pt idx="19">
                  <c:v>Барышский район</c:v>
                </c:pt>
                <c:pt idx="20">
                  <c:v>Ульяновский район</c:v>
                </c:pt>
                <c:pt idx="21">
                  <c:v>Инзенский район</c:v>
                </c:pt>
                <c:pt idx="22">
                  <c:v>Новоспасский район</c:v>
                </c:pt>
                <c:pt idx="23">
                  <c:v>Чердаклинский район</c:v>
                </c:pt>
              </c:strCache>
            </c:strRef>
          </c:cat>
          <c:val>
            <c:numRef>
              <c:f>'[Таблицы для отчета.xls]Показатели регионы'!$K$5:$K$28</c:f>
              <c:numCache>
                <c:formatCode>0.0</c:formatCode>
                <c:ptCount val="24"/>
                <c:pt idx="0" formatCode="General">
                  <c:v>25.8</c:v>
                </c:pt>
                <c:pt idx="1">
                  <c:v>28.075601374570439</c:v>
                </c:pt>
                <c:pt idx="2" formatCode="General">
                  <c:v>29</c:v>
                </c:pt>
                <c:pt idx="3" formatCode="General">
                  <c:v>29.4</c:v>
                </c:pt>
                <c:pt idx="4" formatCode="General">
                  <c:v>30.5</c:v>
                </c:pt>
                <c:pt idx="5">
                  <c:v>31</c:v>
                </c:pt>
                <c:pt idx="6" formatCode="0.00">
                  <c:v>31</c:v>
                </c:pt>
                <c:pt idx="7" formatCode="General">
                  <c:v>31</c:v>
                </c:pt>
                <c:pt idx="8" formatCode="General">
                  <c:v>31.7</c:v>
                </c:pt>
                <c:pt idx="9" formatCode="General">
                  <c:v>32</c:v>
                </c:pt>
                <c:pt idx="10" formatCode="General">
                  <c:v>32</c:v>
                </c:pt>
                <c:pt idx="11" formatCode="General">
                  <c:v>32.5</c:v>
                </c:pt>
                <c:pt idx="12" formatCode="General">
                  <c:v>32.6</c:v>
                </c:pt>
                <c:pt idx="13">
                  <c:v>32.9</c:v>
                </c:pt>
                <c:pt idx="14" formatCode="General">
                  <c:v>33</c:v>
                </c:pt>
                <c:pt idx="15" formatCode="General">
                  <c:v>34</c:v>
                </c:pt>
                <c:pt idx="16" formatCode="General">
                  <c:v>34.1</c:v>
                </c:pt>
                <c:pt idx="17" formatCode="0.00">
                  <c:v>34.6</c:v>
                </c:pt>
                <c:pt idx="18" formatCode="General">
                  <c:v>34.700000000000003</c:v>
                </c:pt>
                <c:pt idx="19" formatCode="General">
                  <c:v>36.9</c:v>
                </c:pt>
                <c:pt idx="20" formatCode="General">
                  <c:v>37.200000000000003</c:v>
                </c:pt>
                <c:pt idx="21" formatCode="General">
                  <c:v>37.300000000000004</c:v>
                </c:pt>
                <c:pt idx="22">
                  <c:v>41.7</c:v>
                </c:pt>
                <c:pt idx="23" formatCode="General">
                  <c:v>43.3</c:v>
                </c:pt>
              </c:numCache>
            </c:numRef>
          </c:val>
        </c:ser>
        <c:axId val="227851648"/>
        <c:axId val="228390016"/>
      </c:barChart>
      <c:catAx>
        <c:axId val="227851648"/>
        <c:scaling>
          <c:orientation val="minMax"/>
        </c:scaling>
        <c:axPos val="l"/>
        <c:tickLblPos val="nextTo"/>
        <c:crossAx val="228390016"/>
        <c:crosses val="autoZero"/>
        <c:auto val="1"/>
        <c:lblAlgn val="ctr"/>
        <c:lblOffset val="100"/>
      </c:catAx>
      <c:valAx>
        <c:axId val="228390016"/>
        <c:scaling>
          <c:orientation val="minMax"/>
        </c:scaling>
        <c:axPos val="b"/>
        <c:majorGridlines/>
        <c:numFmt formatCode="General" sourceLinked="1"/>
        <c:tickLblPos val="nextTo"/>
        <c:crossAx val="227851648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Pr>
        <a:bodyPr/>
        <a:lstStyle/>
        <a:p>
          <a:pPr>
            <a:defRPr sz="1400"/>
          </a:pPr>
          <a:endParaRPr lang="ru-RU"/>
        </a:p>
      </c:tx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Введено в эксплуатацию жилья, тыс.кв.м</c:v>
                </c:pt>
              </c:strCache>
            </c:strRef>
          </c:tx>
          <c:dLbls>
            <c:dLblPos val="t"/>
            <c:showVal val="1"/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157.19999999999999</c:v>
                </c:pt>
                <c:pt idx="1">
                  <c:v>292.7</c:v>
                </c:pt>
                <c:pt idx="2">
                  <c:v>340</c:v>
                </c:pt>
                <c:pt idx="3">
                  <c:v>429.4</c:v>
                </c:pt>
                <c:pt idx="4">
                  <c:v>508.5</c:v>
                </c:pt>
                <c:pt idx="5">
                  <c:v>530.6</c:v>
                </c:pt>
                <c:pt idx="6">
                  <c:v>466.8</c:v>
                </c:pt>
                <c:pt idx="7">
                  <c:v>553.79999999999995</c:v>
                </c:pt>
                <c:pt idx="8">
                  <c:v>607.29999999999995</c:v>
                </c:pt>
                <c:pt idx="9">
                  <c:v>633.79999999999995</c:v>
                </c:pt>
                <c:pt idx="10">
                  <c:v>718.9</c:v>
                </c:pt>
                <c:pt idx="11">
                  <c:v>939.5</c:v>
                </c:pt>
                <c:pt idx="12">
                  <c:v>966.9</c:v>
                </c:pt>
              </c:numCache>
            </c:numRef>
          </c:val>
        </c:ser>
        <c:marker val="1"/>
        <c:axId val="217985408"/>
        <c:axId val="217986944"/>
      </c:lineChart>
      <c:catAx>
        <c:axId val="217985408"/>
        <c:scaling>
          <c:orientation val="minMax"/>
        </c:scaling>
        <c:axPos val="b"/>
        <c:numFmt formatCode="General" sourceLinked="1"/>
        <c:tickLblPos val="nextTo"/>
        <c:crossAx val="217986944"/>
        <c:crosses val="autoZero"/>
        <c:auto val="1"/>
        <c:lblAlgn val="ctr"/>
        <c:lblOffset val="100"/>
      </c:catAx>
      <c:valAx>
        <c:axId val="217986944"/>
        <c:scaling>
          <c:orientation val="minMax"/>
        </c:scaling>
        <c:axPos val="l"/>
        <c:majorGridlines/>
        <c:numFmt formatCode="General" sourceLinked="1"/>
        <c:tickLblPos val="nextTo"/>
        <c:crossAx val="217985408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Pr>
        <a:bodyPr/>
        <a:lstStyle/>
        <a:p>
          <a:pPr>
            <a:defRPr sz="14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Обеспеченность населения жильём, кв.м на человека</c:v>
                </c:pt>
              </c:strCache>
            </c:strRef>
          </c:tx>
          <c:dLbls>
            <c:showVal val="1"/>
          </c:dLbls>
          <c:trendline>
            <c:trendlineType val="linear"/>
          </c:trendline>
          <c:cat>
            <c:numRef>
              <c:f>Лист1!$A$2:$A$14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15.5</c:v>
                </c:pt>
                <c:pt idx="1">
                  <c:v>15.7</c:v>
                </c:pt>
                <c:pt idx="2">
                  <c:v>15.9</c:v>
                </c:pt>
                <c:pt idx="3">
                  <c:v>16.3</c:v>
                </c:pt>
                <c:pt idx="4">
                  <c:v>16.7</c:v>
                </c:pt>
                <c:pt idx="5">
                  <c:v>22.7</c:v>
                </c:pt>
                <c:pt idx="6">
                  <c:v>23</c:v>
                </c:pt>
                <c:pt idx="7">
                  <c:v>23.4</c:v>
                </c:pt>
                <c:pt idx="8">
                  <c:v>23.9</c:v>
                </c:pt>
                <c:pt idx="9">
                  <c:v>24.6</c:v>
                </c:pt>
                <c:pt idx="10">
                  <c:v>25.4</c:v>
                </c:pt>
                <c:pt idx="11">
                  <c:v>26.4</c:v>
                </c:pt>
                <c:pt idx="12">
                  <c:v>26.9</c:v>
                </c:pt>
              </c:numCache>
            </c:numRef>
          </c:val>
        </c:ser>
        <c:axId val="218855680"/>
        <c:axId val="218865664"/>
      </c:barChart>
      <c:catAx>
        <c:axId val="218855680"/>
        <c:scaling>
          <c:orientation val="minMax"/>
        </c:scaling>
        <c:axPos val="b"/>
        <c:numFmt formatCode="General" sourceLinked="1"/>
        <c:tickLblPos val="nextTo"/>
        <c:crossAx val="218865664"/>
        <c:crosses val="autoZero"/>
        <c:auto val="1"/>
        <c:lblAlgn val="ctr"/>
        <c:lblOffset val="100"/>
      </c:catAx>
      <c:valAx>
        <c:axId val="218865664"/>
        <c:scaling>
          <c:orientation val="minMax"/>
        </c:scaling>
        <c:axPos val="l"/>
        <c:majorGridlines/>
        <c:numFmt formatCode="General" sourceLinked="1"/>
        <c:tickLblPos val="nextTo"/>
        <c:crossAx val="218855680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0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Наименьшие результаты по</a:t>
            </a:r>
            <a:r>
              <a:rPr lang="ru-RU" sz="1400" baseline="0"/>
              <a:t> показателю "</a:t>
            </a:r>
            <a:r>
              <a:rPr lang="ru-RU" sz="1400"/>
              <a:t>Доля населения, получившего жилые помещения </a:t>
            </a:r>
          </a:p>
          <a:p>
            <a:pPr>
              <a:defRPr sz="1400"/>
            </a:pPr>
            <a:r>
              <a:rPr lang="ru-RU" sz="1400"/>
              <a:t>и улучшившего жилищные условия в 2016 году, в общей численности населения, состоящего на учете в качестве нуждающегося в жилых помещениях" </a:t>
            </a:r>
          </a:p>
          <a:p>
            <a:pPr>
              <a:defRPr sz="1400"/>
            </a:pPr>
            <a:r>
              <a:rPr lang="ru-RU" sz="1400" b="0"/>
              <a:t>(на конец года, в процентах) </a:t>
            </a:r>
          </a:p>
        </c:rich>
      </c:tx>
      <c:layout>
        <c:manualLayout>
          <c:xMode val="edge"/>
          <c:yMode val="edge"/>
          <c:x val="9.6221019247594033E-2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город Новоульяновск</c:v>
                </c:pt>
                <c:pt idx="1">
                  <c:v>Чердаклинский район</c:v>
                </c:pt>
                <c:pt idx="2">
                  <c:v>город Ульяновск</c:v>
                </c:pt>
                <c:pt idx="3">
                  <c:v>Сенгилеевский район</c:v>
                </c:pt>
                <c:pt idx="4">
                  <c:v>город Димитровград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1.6</c:v>
                </c:pt>
                <c:pt idx="2">
                  <c:v>1.8</c:v>
                </c:pt>
                <c:pt idx="3">
                  <c:v>2.4</c:v>
                </c:pt>
                <c:pt idx="4">
                  <c:v>4.8</c:v>
                </c:pt>
              </c:numCache>
            </c:numRef>
          </c:val>
        </c:ser>
        <c:axId val="218873216"/>
        <c:axId val="218834048"/>
      </c:barChart>
      <c:catAx>
        <c:axId val="218873216"/>
        <c:scaling>
          <c:orientation val="minMax"/>
        </c:scaling>
        <c:axPos val="b"/>
        <c:numFmt formatCode="General" sourceLinked="1"/>
        <c:tickLblPos val="nextTo"/>
        <c:crossAx val="218834048"/>
        <c:crosses val="autoZero"/>
        <c:auto val="1"/>
        <c:lblAlgn val="ctr"/>
        <c:lblOffset val="100"/>
      </c:catAx>
      <c:valAx>
        <c:axId val="218834048"/>
        <c:scaling>
          <c:orientation val="minMax"/>
        </c:scaling>
        <c:axPos val="l"/>
        <c:majorGridlines/>
        <c:numFmt formatCode="General" sourceLinked="1"/>
        <c:tickLblPos val="nextTo"/>
        <c:crossAx val="21887321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Доля многоквартирных домов, расположенных на земельных участках, в отношении которых осуществлен государственный кадастровый учет в 2016 году</a:t>
            </a:r>
          </a:p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(на конец года, в процентах) </a:t>
            </a:r>
            <a:endParaRPr lang="en-US" sz="14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533119178186697"/>
          <c:y val="6.8020589766258225E-3"/>
        </c:manualLayout>
      </c:layout>
    </c:title>
    <c:plotArea>
      <c:layout>
        <c:manualLayout>
          <c:layoutTarget val="inner"/>
          <c:xMode val="edge"/>
          <c:yMode val="edge"/>
          <c:x val="0.2813245011040289"/>
          <c:y val="0.1526304413186742"/>
          <c:w val="0.68472808754747594"/>
          <c:h val="0.79832995667288076"/>
        </c:manualLayout>
      </c:layout>
      <c:barChart>
        <c:barDir val="bar"/>
        <c:grouping val="clustered"/>
        <c:ser>
          <c:idx val="0"/>
          <c:order val="0"/>
          <c:dLbls>
            <c:numFmt formatCode="#,##0.0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Лист1!$A$2:$A$25</c:f>
              <c:strCache>
                <c:ptCount val="24"/>
                <c:pt idx="0">
                  <c:v>г.Новоульяновск</c:v>
                </c:pt>
                <c:pt idx="1">
                  <c:v>Майнский</c:v>
                </c:pt>
                <c:pt idx="2">
                  <c:v>Барышский</c:v>
                </c:pt>
                <c:pt idx="3">
                  <c:v>Чердаклинский</c:v>
                </c:pt>
                <c:pt idx="4">
                  <c:v>Радищевский</c:v>
                </c:pt>
                <c:pt idx="5">
                  <c:v>Базарносызганский</c:v>
                </c:pt>
                <c:pt idx="6">
                  <c:v>Инзенский</c:v>
                </c:pt>
                <c:pt idx="7">
                  <c:v>Павловский</c:v>
                </c:pt>
                <c:pt idx="8">
                  <c:v>Мелекесский</c:v>
                </c:pt>
                <c:pt idx="9">
                  <c:v>Вешкаймский</c:v>
                </c:pt>
                <c:pt idx="10">
                  <c:v>Кузоватовский</c:v>
                </c:pt>
                <c:pt idx="11">
                  <c:v>Новоспасский</c:v>
                </c:pt>
                <c:pt idx="12">
                  <c:v>Ульяновский</c:v>
                </c:pt>
                <c:pt idx="13">
                  <c:v>Сенгилеевский</c:v>
                </c:pt>
                <c:pt idx="14">
                  <c:v>Тереньгульский</c:v>
                </c:pt>
                <c:pt idx="15">
                  <c:v>Цильнинский</c:v>
                </c:pt>
                <c:pt idx="16">
                  <c:v>г.Ульяновск</c:v>
                </c:pt>
                <c:pt idx="17">
                  <c:v>г.Димитровград</c:v>
                </c:pt>
                <c:pt idx="18">
                  <c:v>Карсунский</c:v>
                </c:pt>
                <c:pt idx="19">
                  <c:v>Николаевский</c:v>
                </c:pt>
                <c:pt idx="20">
                  <c:v>Новомалыклинский</c:v>
                </c:pt>
                <c:pt idx="21">
                  <c:v>Старокулаткинский</c:v>
                </c:pt>
                <c:pt idx="22">
                  <c:v>Старомайнский</c:v>
                </c:pt>
                <c:pt idx="23">
                  <c:v>Сурский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4.2</c:v>
                </c:pt>
                <c:pt idx="1">
                  <c:v>33.6</c:v>
                </c:pt>
                <c:pt idx="2" formatCode="0.0">
                  <c:v>41.7</c:v>
                </c:pt>
                <c:pt idx="3">
                  <c:v>58</c:v>
                </c:pt>
                <c:pt idx="4">
                  <c:v>59.7</c:v>
                </c:pt>
                <c:pt idx="5">
                  <c:v>61.8</c:v>
                </c:pt>
                <c:pt idx="6">
                  <c:v>75</c:v>
                </c:pt>
                <c:pt idx="7">
                  <c:v>77</c:v>
                </c:pt>
                <c:pt idx="8">
                  <c:v>80</c:v>
                </c:pt>
                <c:pt idx="9">
                  <c:v>86</c:v>
                </c:pt>
                <c:pt idx="10" formatCode="0.0">
                  <c:v>88</c:v>
                </c:pt>
                <c:pt idx="11">
                  <c:v>89</c:v>
                </c:pt>
                <c:pt idx="12">
                  <c:v>95.8</c:v>
                </c:pt>
                <c:pt idx="13">
                  <c:v>96.6</c:v>
                </c:pt>
                <c:pt idx="14">
                  <c:v>98</c:v>
                </c:pt>
                <c:pt idx="15">
                  <c:v>98.5</c:v>
                </c:pt>
                <c:pt idx="16">
                  <c:v>99.9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 formatCode="0.0">
                  <c:v>100</c:v>
                </c:pt>
              </c:numCache>
            </c:numRef>
          </c:val>
        </c:ser>
        <c:gapWidth val="20"/>
        <c:overlap val="-30"/>
        <c:axId val="228336768"/>
        <c:axId val="228338304"/>
      </c:barChart>
      <c:catAx>
        <c:axId val="22833676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8338304"/>
        <c:crosses val="autoZero"/>
        <c:auto val="1"/>
        <c:lblAlgn val="ctr"/>
        <c:lblOffset val="100"/>
      </c:catAx>
      <c:valAx>
        <c:axId val="228338304"/>
        <c:scaling>
          <c:orientation val="minMax"/>
          <c:min val="0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833676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EF04-3394-499F-95FD-BFB19C96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8776</Words>
  <Characters>50026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DERPiT</Company>
  <LinksUpToDate>false</LinksUpToDate>
  <CharactersWithSpaces>58685</CharactersWithSpaces>
  <SharedDoc>false</SharedDoc>
  <HLinks>
    <vt:vector size="12" baseType="variant"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http://econom73.ru/deps/ser/37/109/111.html</vt:lpwstr>
      </vt:variant>
      <vt:variant>
        <vt:lpwstr/>
      </vt:variant>
      <vt:variant>
        <vt:i4>6881400</vt:i4>
      </vt:variant>
      <vt:variant>
        <vt:i4>0</vt:i4>
      </vt:variant>
      <vt:variant>
        <vt:i4>0</vt:i4>
      </vt:variant>
      <vt:variant>
        <vt:i4>5</vt:i4>
      </vt:variant>
      <vt:variant>
        <vt:lpwstr>http://econom73.ru/deps/ser/37/109/111.html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ananieva</dc:creator>
  <cp:lastModifiedBy>Брендюк Ольга Павловна</cp:lastModifiedBy>
  <cp:revision>2</cp:revision>
  <cp:lastPrinted>2017-09-29T07:09:00Z</cp:lastPrinted>
  <dcterms:created xsi:type="dcterms:W3CDTF">2017-09-29T11:34:00Z</dcterms:created>
  <dcterms:modified xsi:type="dcterms:W3CDTF">2017-09-29T11:34:00Z</dcterms:modified>
</cp:coreProperties>
</file>